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2966B" w14:textId="3AC8B40C" w:rsidR="00A95A1F" w:rsidRDefault="003708BC" w:rsidP="00A95A1F">
      <w:pPr>
        <w:spacing w:line="276" w:lineRule="auto"/>
        <w:rPr>
          <w:rFonts w:ascii="Arial" w:hAnsi="Arial" w:cs="Arial"/>
          <w:b/>
          <w:color w:val="00B050"/>
          <w:sz w:val="20"/>
          <w:szCs w:val="20"/>
        </w:rPr>
      </w:pPr>
      <w:r>
        <w:rPr>
          <w:rFonts w:ascii="Arial" w:hAnsi="Arial" w:cs="Arial"/>
          <w:b/>
          <w:sz w:val="36"/>
          <w:szCs w:val="36"/>
        </w:rPr>
        <w:t xml:space="preserve"> </w:t>
      </w:r>
      <w:r w:rsidR="00A95A1F">
        <w:rPr>
          <w:rFonts w:ascii="Arial" w:hAnsi="Arial" w:cs="Arial"/>
          <w:b/>
          <w:sz w:val="36"/>
          <w:szCs w:val="36"/>
        </w:rPr>
        <w:tab/>
      </w:r>
      <w:r w:rsidR="00A95A1F">
        <w:rPr>
          <w:rFonts w:ascii="Arial" w:hAnsi="Arial" w:cs="Arial"/>
          <w:b/>
          <w:sz w:val="36"/>
          <w:szCs w:val="36"/>
        </w:rPr>
        <w:tab/>
      </w:r>
      <w:r w:rsidR="00A95A1F">
        <w:rPr>
          <w:rFonts w:ascii="Arial" w:hAnsi="Arial" w:cs="Arial"/>
          <w:b/>
          <w:sz w:val="36"/>
          <w:szCs w:val="36"/>
        </w:rPr>
        <w:tab/>
      </w:r>
      <w:r w:rsidR="00A95A1F">
        <w:rPr>
          <w:rFonts w:ascii="Arial" w:hAnsi="Arial" w:cs="Arial"/>
          <w:b/>
          <w:sz w:val="36"/>
          <w:szCs w:val="36"/>
        </w:rPr>
        <w:tab/>
      </w:r>
      <w:r w:rsidR="00A95A1F">
        <w:rPr>
          <w:rFonts w:ascii="Arial" w:hAnsi="Arial" w:cs="Arial"/>
          <w:b/>
          <w:sz w:val="36"/>
          <w:szCs w:val="36"/>
        </w:rPr>
        <w:tab/>
      </w:r>
      <w:r w:rsidR="00A95A1F">
        <w:rPr>
          <w:rFonts w:ascii="Arial" w:hAnsi="Arial" w:cs="Arial"/>
          <w:b/>
          <w:sz w:val="36"/>
          <w:szCs w:val="36"/>
        </w:rPr>
        <w:tab/>
      </w:r>
      <w:r w:rsidR="00A95A1F">
        <w:rPr>
          <w:rFonts w:ascii="Arial" w:hAnsi="Arial" w:cs="Arial"/>
          <w:b/>
          <w:sz w:val="36"/>
          <w:szCs w:val="36"/>
        </w:rPr>
        <w:tab/>
      </w:r>
      <w:r w:rsidR="00A95A1F">
        <w:rPr>
          <w:rFonts w:ascii="Arial" w:hAnsi="Arial" w:cs="Arial"/>
          <w:b/>
          <w:sz w:val="36"/>
          <w:szCs w:val="36"/>
        </w:rPr>
        <w:tab/>
        <w:t xml:space="preserve">Bod č. </w:t>
      </w:r>
    </w:p>
    <w:p w14:paraId="70E18100" w14:textId="77777777" w:rsidR="00A95A1F" w:rsidRDefault="00A95A1F" w:rsidP="00A95A1F">
      <w:pPr>
        <w:contextualSpacing/>
        <w:jc w:val="both"/>
        <w:rPr>
          <w:rFonts w:ascii="Arial" w:hAnsi="Arial" w:cs="Arial"/>
        </w:rPr>
      </w:pPr>
      <w:r>
        <w:rPr>
          <w:rFonts w:ascii="Arial" w:hAnsi="Arial" w:cs="Arial"/>
          <w:b/>
          <w:sz w:val="36"/>
          <w:szCs w:val="36"/>
        </w:rPr>
        <w:t>Zastupiteľstvo Bratislavského samosprávneho kraja</w:t>
      </w:r>
    </w:p>
    <w:p w14:paraId="161EE034" w14:textId="77777777" w:rsidR="00A95A1F" w:rsidRDefault="00A95A1F" w:rsidP="00A95A1F">
      <w:pPr>
        <w:contextualSpacing/>
        <w:rPr>
          <w:rFonts w:ascii="Arial" w:hAnsi="Arial" w:cs="Arial"/>
        </w:rPr>
      </w:pPr>
    </w:p>
    <w:p w14:paraId="398BE077" w14:textId="77777777" w:rsidR="00A95A1F" w:rsidRDefault="00A95A1F" w:rsidP="00A95A1F">
      <w:pPr>
        <w:contextualSpacing/>
        <w:rPr>
          <w:rFonts w:ascii="Arial" w:hAnsi="Arial" w:cs="Arial"/>
        </w:rPr>
      </w:pPr>
    </w:p>
    <w:p w14:paraId="462F0A33" w14:textId="77777777" w:rsidR="00A95A1F" w:rsidRDefault="00A95A1F" w:rsidP="00A95A1F">
      <w:pPr>
        <w:contextualSpacing/>
        <w:rPr>
          <w:rFonts w:ascii="Arial" w:hAnsi="Arial" w:cs="Arial"/>
        </w:rPr>
      </w:pPr>
      <w:r>
        <w:rPr>
          <w:rFonts w:ascii="Arial" w:hAnsi="Arial" w:cs="Arial"/>
        </w:rPr>
        <w:t>Materiál na rokovanie Zastupiteľstva</w:t>
      </w:r>
    </w:p>
    <w:p w14:paraId="15A71F9F" w14:textId="77777777" w:rsidR="00A95A1F" w:rsidRDefault="00A95A1F" w:rsidP="00A95A1F">
      <w:pPr>
        <w:contextualSpacing/>
        <w:rPr>
          <w:rFonts w:ascii="Arial" w:hAnsi="Arial" w:cs="Arial"/>
        </w:rPr>
      </w:pPr>
      <w:r>
        <w:rPr>
          <w:rFonts w:ascii="Arial" w:hAnsi="Arial" w:cs="Arial"/>
        </w:rPr>
        <w:t>Bratislavského samosprávneho kraja</w:t>
      </w:r>
    </w:p>
    <w:p w14:paraId="4774C91D" w14:textId="77777777" w:rsidR="00A95A1F" w:rsidRDefault="00A95A1F" w:rsidP="00A95A1F">
      <w:pPr>
        <w:contextualSpacing/>
        <w:rPr>
          <w:rFonts w:ascii="Arial" w:hAnsi="Arial" w:cs="Arial"/>
        </w:rPr>
      </w:pPr>
    </w:p>
    <w:p w14:paraId="665439C5" w14:textId="77777777" w:rsidR="00A95A1F" w:rsidRDefault="00A95A1F" w:rsidP="00A95A1F">
      <w:pPr>
        <w:contextualSpacing/>
        <w:rPr>
          <w:rFonts w:ascii="Arial" w:hAnsi="Arial" w:cs="Arial"/>
        </w:rPr>
      </w:pPr>
      <w:r>
        <w:rPr>
          <w:rFonts w:ascii="Arial" w:hAnsi="Arial" w:cs="Arial"/>
        </w:rPr>
        <w:t>21. júna 2024</w:t>
      </w:r>
    </w:p>
    <w:p w14:paraId="48392B69" w14:textId="77777777" w:rsidR="00A95A1F" w:rsidRDefault="00A95A1F" w:rsidP="00A95A1F">
      <w:pPr>
        <w:contextualSpacing/>
        <w:rPr>
          <w:rFonts w:ascii="Arial" w:hAnsi="Arial" w:cs="Arial"/>
        </w:rPr>
      </w:pPr>
    </w:p>
    <w:p w14:paraId="544323C0" w14:textId="77777777" w:rsidR="00A95A1F" w:rsidRDefault="00A95A1F" w:rsidP="00A95A1F">
      <w:pPr>
        <w:contextualSpacing/>
        <w:rPr>
          <w:rFonts w:ascii="Arial" w:hAnsi="Arial" w:cs="Arial"/>
        </w:rPr>
      </w:pPr>
    </w:p>
    <w:p w14:paraId="2EBF56F7" w14:textId="77777777" w:rsidR="00A95A1F" w:rsidRDefault="00A95A1F" w:rsidP="00A95A1F">
      <w:pPr>
        <w:contextualSpacing/>
        <w:rPr>
          <w:rFonts w:ascii="Arial" w:hAnsi="Arial" w:cs="Arial"/>
        </w:rPr>
      </w:pPr>
    </w:p>
    <w:p w14:paraId="7D780FE1" w14:textId="77777777" w:rsidR="00A95A1F" w:rsidRDefault="00A95A1F" w:rsidP="00A95A1F">
      <w:pPr>
        <w:contextualSpacing/>
        <w:jc w:val="center"/>
        <w:rPr>
          <w:rFonts w:ascii="Arial" w:hAnsi="Arial" w:cs="Arial"/>
          <w:b/>
          <w:color w:val="FF0000"/>
          <w:sz w:val="20"/>
          <w:szCs w:val="20"/>
        </w:rPr>
      </w:pPr>
      <w:r>
        <w:rPr>
          <w:rFonts w:ascii="Arial" w:hAnsi="Arial" w:cs="Arial"/>
          <w:b/>
          <w:sz w:val="32"/>
          <w:szCs w:val="32"/>
        </w:rPr>
        <w:t>Návrh</w:t>
      </w:r>
    </w:p>
    <w:p w14:paraId="020615E4" w14:textId="77777777" w:rsidR="00A95A1F" w:rsidRPr="001E0EF7" w:rsidRDefault="00A95A1F" w:rsidP="00A95A1F">
      <w:pPr>
        <w:pBdr>
          <w:bottom w:val="single" w:sz="12" w:space="1" w:color="auto"/>
        </w:pBdr>
        <w:contextualSpacing/>
        <w:jc w:val="center"/>
        <w:rPr>
          <w:rFonts w:ascii="Arial" w:hAnsi="Arial" w:cs="Arial"/>
          <w:b/>
          <w:sz w:val="24"/>
          <w:szCs w:val="24"/>
        </w:rPr>
      </w:pPr>
    </w:p>
    <w:p w14:paraId="3E8275B7" w14:textId="6CF74CBC" w:rsidR="00A95A1F" w:rsidRPr="001E0EF7" w:rsidRDefault="002D70B3" w:rsidP="00A95A1F">
      <w:pPr>
        <w:pBdr>
          <w:bottom w:val="single" w:sz="12" w:space="1" w:color="auto"/>
        </w:pBdr>
        <w:contextualSpacing/>
        <w:jc w:val="both"/>
        <w:rPr>
          <w:rFonts w:ascii="Arial" w:hAnsi="Arial" w:cs="Arial"/>
          <w:sz w:val="24"/>
          <w:szCs w:val="24"/>
          <w:u w:val="single"/>
        </w:rPr>
      </w:pPr>
      <w:r w:rsidRPr="001E0EF7">
        <w:rPr>
          <w:rFonts w:ascii="Arial" w:hAnsi="Arial"/>
          <w:b/>
          <w:sz w:val="24"/>
          <w:szCs w:val="24"/>
        </w:rPr>
        <w:t>na schválenie nájmu budovy základnej školy a časti budovy internátu  v </w:t>
      </w:r>
      <w:proofErr w:type="spellStart"/>
      <w:r w:rsidRPr="001E0EF7">
        <w:rPr>
          <w:rFonts w:ascii="Arial" w:hAnsi="Arial"/>
          <w:b/>
          <w:sz w:val="24"/>
          <w:szCs w:val="24"/>
        </w:rPr>
        <w:t>k.ú</w:t>
      </w:r>
      <w:proofErr w:type="spellEnd"/>
      <w:r w:rsidRPr="001E0EF7">
        <w:rPr>
          <w:rFonts w:ascii="Arial" w:hAnsi="Arial"/>
          <w:b/>
          <w:sz w:val="24"/>
          <w:szCs w:val="24"/>
        </w:rPr>
        <w:t xml:space="preserve">. Malinovo a predaja hnuteľných vecí Obci Malinovo z dôvodu hodného osobitného zreteľa, ktorým je </w:t>
      </w:r>
      <w:r w:rsidRPr="001E0EF7">
        <w:rPr>
          <w:rFonts w:ascii="Arial" w:hAnsi="Arial"/>
          <w:b/>
          <w:bCs/>
          <w:sz w:val="24"/>
          <w:szCs w:val="24"/>
        </w:rPr>
        <w:t xml:space="preserve">zabezpečenie kontinuity vzdelávacieho procesu </w:t>
      </w:r>
      <w:r w:rsidR="00A77C4E" w:rsidRPr="001E0EF7">
        <w:rPr>
          <w:rFonts w:ascii="Arial" w:hAnsi="Arial"/>
          <w:b/>
          <w:bCs/>
          <w:sz w:val="24"/>
          <w:szCs w:val="24"/>
        </w:rPr>
        <w:t>žiakov základnej školy</w:t>
      </w:r>
    </w:p>
    <w:p w14:paraId="2DEAB591" w14:textId="77777777" w:rsidR="00A95A1F" w:rsidRPr="001E0EF7" w:rsidRDefault="00A95A1F" w:rsidP="00A95A1F">
      <w:pPr>
        <w:contextualSpacing/>
        <w:rPr>
          <w:rFonts w:ascii="Arial" w:hAnsi="Arial" w:cs="Arial"/>
          <w:sz w:val="24"/>
          <w:szCs w:val="24"/>
          <w:u w:val="single"/>
        </w:rPr>
      </w:pPr>
    </w:p>
    <w:p w14:paraId="20443C1E" w14:textId="77777777" w:rsidR="00A95A1F" w:rsidRDefault="00A95A1F" w:rsidP="00A95A1F">
      <w:pPr>
        <w:contextualSpacing/>
        <w:rPr>
          <w:rFonts w:ascii="Arial" w:hAnsi="Arial" w:cs="Arial"/>
          <w:u w:val="single"/>
        </w:rPr>
      </w:pPr>
    </w:p>
    <w:p w14:paraId="74C30677" w14:textId="77777777" w:rsidR="00A95A1F" w:rsidRDefault="00A95A1F" w:rsidP="00A95A1F">
      <w:pPr>
        <w:contextualSpacing/>
        <w:rPr>
          <w:rFonts w:ascii="Arial" w:hAnsi="Arial" w:cs="Arial"/>
        </w:rPr>
      </w:pPr>
      <w:r>
        <w:rPr>
          <w:rFonts w:ascii="Arial" w:hAnsi="Arial" w:cs="Arial"/>
          <w:u w:val="single"/>
        </w:rPr>
        <w:t>Materiál predkladá:</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u w:val="single"/>
        </w:rPr>
        <w:t>Materiál obsahuje:</w:t>
      </w:r>
    </w:p>
    <w:p w14:paraId="78DBEC94" w14:textId="77777777" w:rsidR="00A95A1F" w:rsidRDefault="00A95A1F" w:rsidP="00A95A1F">
      <w:pPr>
        <w:contextualSpacing/>
        <w:rPr>
          <w:rFonts w:ascii="Arial" w:hAnsi="Arial" w:cs="Arial"/>
        </w:rPr>
      </w:pPr>
    </w:p>
    <w:p w14:paraId="280FD298" w14:textId="77777777" w:rsidR="00A95A1F" w:rsidRDefault="00A95A1F" w:rsidP="00A95A1F">
      <w:pPr>
        <w:contextualSpacing/>
        <w:rPr>
          <w:rFonts w:ascii="Arial" w:hAnsi="Arial" w:cs="Arial"/>
        </w:rPr>
      </w:pPr>
      <w:r>
        <w:rPr>
          <w:rFonts w:ascii="Arial" w:hAnsi="Arial" w:cs="Arial"/>
        </w:rPr>
        <w:t xml:space="preserve">Mgr. Juraj </w:t>
      </w:r>
      <w:proofErr w:type="spellStart"/>
      <w:r>
        <w:rPr>
          <w:rFonts w:ascii="Arial" w:hAnsi="Arial" w:cs="Arial"/>
        </w:rPr>
        <w:t>Droba</w:t>
      </w:r>
      <w:proofErr w:type="spellEnd"/>
      <w:r>
        <w:rPr>
          <w:rFonts w:ascii="Arial" w:hAnsi="Arial" w:cs="Arial"/>
        </w:rPr>
        <w:t>, MBA, MA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1. Návrh uznesenia</w:t>
      </w:r>
    </w:p>
    <w:p w14:paraId="020EC932" w14:textId="77777777" w:rsidR="00A95A1F" w:rsidRDefault="00A95A1F" w:rsidP="00A95A1F">
      <w:pPr>
        <w:contextualSpacing/>
        <w:rPr>
          <w:rFonts w:ascii="Arial" w:hAnsi="Arial" w:cs="Arial"/>
        </w:rPr>
      </w:pPr>
      <w:r>
        <w:rPr>
          <w:rFonts w:ascii="Arial" w:hAnsi="Arial" w:cs="Arial"/>
        </w:rPr>
        <w:t>predseda</w:t>
      </w:r>
      <w:r>
        <w:rPr>
          <w:rFonts w:ascii="Arial" w:hAnsi="Arial" w:cs="Arial"/>
        </w:rPr>
        <w:tab/>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2. Dôvodová správa</w:t>
      </w:r>
    </w:p>
    <w:p w14:paraId="0C492A94" w14:textId="77777777" w:rsidR="00A95A1F" w:rsidRDefault="00A95A1F" w:rsidP="00A95A1F">
      <w:pPr>
        <w:contextualSpacing/>
        <w:rPr>
          <w:rFonts w:ascii="Arial" w:hAnsi="Arial" w:cs="Arial"/>
        </w:rPr>
      </w:pPr>
      <w:r>
        <w:rPr>
          <w:rFonts w:ascii="Arial" w:hAnsi="Arial" w:cs="Arial"/>
        </w:rPr>
        <w:t>Bratislavského samosprávneho kraja</w:t>
      </w:r>
      <w:r>
        <w:rPr>
          <w:rFonts w:ascii="Arial" w:hAnsi="Arial" w:cs="Arial"/>
        </w:rPr>
        <w:tab/>
      </w:r>
      <w:r>
        <w:rPr>
          <w:rFonts w:ascii="Arial" w:hAnsi="Arial" w:cs="Arial"/>
        </w:rPr>
        <w:tab/>
      </w:r>
      <w:r>
        <w:rPr>
          <w:rFonts w:ascii="Arial" w:hAnsi="Arial" w:cs="Arial"/>
        </w:rPr>
        <w:tab/>
        <w:t>3. Prílohy</w:t>
      </w:r>
    </w:p>
    <w:p w14:paraId="6DF33812" w14:textId="77777777" w:rsidR="00A95A1F" w:rsidRDefault="00A95A1F" w:rsidP="00A95A1F">
      <w:pPr>
        <w:spacing w:after="0"/>
        <w:ind w:left="5940" w:hanging="276"/>
        <w:contextualSpacing/>
        <w:rPr>
          <w:rFonts w:ascii="Arial" w:hAnsi="Arial" w:cs="Arial"/>
        </w:rPr>
      </w:pPr>
      <w:r>
        <w:rPr>
          <w:rFonts w:ascii="Arial" w:hAnsi="Arial" w:cs="Arial"/>
        </w:rPr>
        <w:t>4. Stanoviská komisií</w:t>
      </w:r>
    </w:p>
    <w:p w14:paraId="26BB063D" w14:textId="77777777" w:rsidR="00A95A1F" w:rsidRDefault="00A95A1F" w:rsidP="00A95A1F">
      <w:pPr>
        <w:contextualSpacing/>
        <w:rPr>
          <w:rFonts w:ascii="Arial" w:hAnsi="Arial" w:cs="Arial"/>
          <w:u w:val="single"/>
        </w:rPr>
      </w:pPr>
    </w:p>
    <w:p w14:paraId="6FEB1884" w14:textId="77777777" w:rsidR="00A95A1F" w:rsidRDefault="00A95A1F" w:rsidP="00A95A1F">
      <w:pPr>
        <w:contextualSpacing/>
        <w:rPr>
          <w:rFonts w:ascii="Arial" w:hAnsi="Arial" w:cs="Arial"/>
          <w:u w:val="single"/>
        </w:rPr>
      </w:pPr>
      <w:r>
        <w:rPr>
          <w:rFonts w:ascii="Arial" w:hAnsi="Arial" w:cs="Arial"/>
          <w:u w:val="single"/>
        </w:rPr>
        <w:t>Zodpovední:</w:t>
      </w:r>
    </w:p>
    <w:p w14:paraId="29186F4C" w14:textId="77777777" w:rsidR="00A95A1F" w:rsidRDefault="00A95A1F" w:rsidP="00A95A1F">
      <w:pPr>
        <w:contextualSpacing/>
        <w:rPr>
          <w:rFonts w:ascii="Arial" w:hAnsi="Arial" w:cs="Arial"/>
        </w:rPr>
      </w:pPr>
    </w:p>
    <w:p w14:paraId="29728D74" w14:textId="77777777" w:rsidR="00A95A1F" w:rsidRDefault="00A95A1F" w:rsidP="00A95A1F">
      <w:pPr>
        <w:contextualSpacing/>
        <w:rPr>
          <w:rFonts w:ascii="Arial" w:hAnsi="Arial" w:cs="Arial"/>
        </w:rPr>
      </w:pPr>
      <w:r>
        <w:rPr>
          <w:rFonts w:ascii="Arial" w:hAnsi="Arial" w:cs="Arial"/>
        </w:rPr>
        <w:t>Ing. Patrícia Mešťan, MA</w:t>
      </w:r>
    </w:p>
    <w:p w14:paraId="2AA962A0" w14:textId="77777777" w:rsidR="00A95A1F" w:rsidRDefault="00A95A1F" w:rsidP="00A95A1F">
      <w:pPr>
        <w:contextualSpacing/>
        <w:rPr>
          <w:rFonts w:ascii="Arial" w:hAnsi="Arial" w:cs="Arial"/>
        </w:rPr>
      </w:pPr>
      <w:r>
        <w:rPr>
          <w:rFonts w:ascii="Arial" w:hAnsi="Arial" w:cs="Arial"/>
        </w:rPr>
        <w:t>riaditeľka</w:t>
      </w:r>
    </w:p>
    <w:p w14:paraId="3F39528A" w14:textId="77777777" w:rsidR="00A95A1F" w:rsidRDefault="00A95A1F" w:rsidP="00A95A1F">
      <w:pPr>
        <w:contextualSpacing/>
        <w:rPr>
          <w:rFonts w:ascii="Arial" w:hAnsi="Arial" w:cs="Arial"/>
        </w:rPr>
      </w:pPr>
      <w:r>
        <w:rPr>
          <w:rFonts w:ascii="Arial" w:hAnsi="Arial" w:cs="Arial"/>
        </w:rPr>
        <w:t>Úradu Bratislavského samosprávneho kraja</w:t>
      </w:r>
    </w:p>
    <w:p w14:paraId="15205DBD" w14:textId="77777777" w:rsidR="00A95A1F" w:rsidRDefault="00A95A1F" w:rsidP="00A95A1F">
      <w:pPr>
        <w:contextualSpacing/>
        <w:rPr>
          <w:rFonts w:ascii="Arial" w:hAnsi="Arial" w:cs="Arial"/>
        </w:rPr>
      </w:pPr>
    </w:p>
    <w:p w14:paraId="15B8DAD4" w14:textId="77777777" w:rsidR="00A95A1F" w:rsidRDefault="00A95A1F" w:rsidP="00A95A1F">
      <w:pPr>
        <w:pStyle w:val="paragraph"/>
        <w:spacing w:before="0" w:beforeAutospacing="0" w:after="0" w:afterAutospacing="0"/>
        <w:contextualSpacing/>
        <w:textAlignment w:val="baseline"/>
        <w:rPr>
          <w:rStyle w:val="eop"/>
          <w:rFonts w:eastAsiaTheme="majorEastAsia"/>
          <w:sz w:val="22"/>
          <w:szCs w:val="22"/>
        </w:rPr>
      </w:pPr>
      <w:r>
        <w:rPr>
          <w:rStyle w:val="eop"/>
          <w:rFonts w:ascii="Arial" w:eastAsiaTheme="majorEastAsia" w:hAnsi="Arial" w:cs="Arial"/>
          <w:sz w:val="22"/>
          <w:szCs w:val="22"/>
        </w:rPr>
        <w:t>JUDr. Matúš Šaray</w:t>
      </w:r>
    </w:p>
    <w:p w14:paraId="6FAFAF36" w14:textId="77777777" w:rsidR="00A95A1F" w:rsidRDefault="00A95A1F" w:rsidP="00A95A1F">
      <w:pPr>
        <w:pStyle w:val="paragraph"/>
        <w:spacing w:before="0" w:beforeAutospacing="0" w:after="0" w:afterAutospacing="0"/>
        <w:contextualSpacing/>
        <w:textAlignment w:val="baseline"/>
        <w:rPr>
          <w:rStyle w:val="eop"/>
          <w:rFonts w:ascii="Arial" w:eastAsiaTheme="majorEastAsia" w:hAnsi="Arial" w:cs="Arial"/>
          <w:sz w:val="22"/>
          <w:szCs w:val="22"/>
        </w:rPr>
      </w:pPr>
      <w:r>
        <w:rPr>
          <w:rStyle w:val="eop"/>
          <w:rFonts w:ascii="Arial" w:eastAsiaTheme="majorEastAsia" w:hAnsi="Arial" w:cs="Arial"/>
          <w:sz w:val="22"/>
          <w:szCs w:val="22"/>
        </w:rPr>
        <w:t>vedúci právneho oddelenia</w:t>
      </w:r>
    </w:p>
    <w:p w14:paraId="41E18D4C" w14:textId="77777777" w:rsidR="00A95A1F" w:rsidRDefault="00A95A1F" w:rsidP="00A95A1F">
      <w:pPr>
        <w:pStyle w:val="paragraph"/>
        <w:spacing w:before="0" w:beforeAutospacing="0" w:after="0" w:afterAutospacing="0"/>
        <w:contextualSpacing/>
        <w:textAlignment w:val="baseline"/>
        <w:rPr>
          <w:rStyle w:val="eop"/>
          <w:rFonts w:ascii="Arial" w:eastAsiaTheme="majorEastAsia" w:hAnsi="Arial" w:cs="Arial"/>
          <w:sz w:val="22"/>
          <w:szCs w:val="22"/>
        </w:rPr>
      </w:pPr>
      <w:r>
        <w:rPr>
          <w:rStyle w:val="eop"/>
          <w:rFonts w:ascii="Arial" w:eastAsiaTheme="majorEastAsia" w:hAnsi="Arial" w:cs="Arial"/>
          <w:sz w:val="22"/>
          <w:szCs w:val="22"/>
        </w:rPr>
        <w:t>Úradu Bratislavského samosprávneho kraja</w:t>
      </w:r>
    </w:p>
    <w:p w14:paraId="04F67EFF" w14:textId="77777777" w:rsidR="00A95A1F" w:rsidRDefault="00A95A1F" w:rsidP="00A95A1F">
      <w:pPr>
        <w:pStyle w:val="paragraph"/>
        <w:spacing w:before="0" w:beforeAutospacing="0" w:after="0" w:afterAutospacing="0"/>
        <w:contextualSpacing/>
        <w:textAlignment w:val="baseline"/>
        <w:rPr>
          <w:rStyle w:val="eop"/>
          <w:rFonts w:ascii="Arial" w:eastAsiaTheme="majorEastAsia" w:hAnsi="Arial" w:cs="Arial"/>
          <w:sz w:val="22"/>
          <w:szCs w:val="22"/>
        </w:rPr>
      </w:pPr>
    </w:p>
    <w:p w14:paraId="7F729CB4" w14:textId="77777777" w:rsidR="00A95A1F" w:rsidRDefault="00A95A1F" w:rsidP="00A95A1F">
      <w:pPr>
        <w:rPr>
          <w:u w:val="single"/>
        </w:rPr>
      </w:pPr>
    </w:p>
    <w:p w14:paraId="6AF29BB3" w14:textId="77777777" w:rsidR="00A95A1F" w:rsidRDefault="00A95A1F" w:rsidP="00A95A1F">
      <w:pPr>
        <w:contextualSpacing/>
        <w:rPr>
          <w:rFonts w:ascii="Arial" w:hAnsi="Arial" w:cs="Arial"/>
          <w:u w:val="single"/>
        </w:rPr>
      </w:pPr>
      <w:r>
        <w:rPr>
          <w:rFonts w:ascii="Arial" w:hAnsi="Arial" w:cs="Arial"/>
          <w:u w:val="single"/>
        </w:rPr>
        <w:t>Spracovatelia:</w:t>
      </w:r>
      <w:r>
        <w:rPr>
          <w:rFonts w:ascii="Arial" w:hAnsi="Arial" w:cs="Arial"/>
        </w:rPr>
        <w:t xml:space="preserve"> </w:t>
      </w:r>
    </w:p>
    <w:p w14:paraId="784C1B09" w14:textId="77777777" w:rsidR="00A95A1F" w:rsidRDefault="00A95A1F" w:rsidP="00A95A1F">
      <w:pPr>
        <w:contextualSpacing/>
        <w:rPr>
          <w:rFonts w:ascii="Arial" w:hAnsi="Arial" w:cs="Arial"/>
        </w:rPr>
      </w:pPr>
    </w:p>
    <w:p w14:paraId="1AB60F99" w14:textId="77777777" w:rsidR="00A95A1F" w:rsidRDefault="00A95A1F" w:rsidP="00A95A1F">
      <w:pPr>
        <w:pStyle w:val="paragraph"/>
        <w:spacing w:before="0" w:beforeAutospacing="0" w:after="0" w:afterAutospacing="0"/>
        <w:contextualSpacing/>
        <w:textAlignment w:val="baseline"/>
        <w:rPr>
          <w:rStyle w:val="eop"/>
          <w:rFonts w:eastAsiaTheme="majorEastAsia"/>
          <w:sz w:val="22"/>
          <w:szCs w:val="22"/>
        </w:rPr>
      </w:pPr>
      <w:r>
        <w:rPr>
          <w:rStyle w:val="eop"/>
          <w:rFonts w:ascii="Arial" w:eastAsiaTheme="majorEastAsia" w:hAnsi="Arial" w:cs="Arial"/>
          <w:sz w:val="22"/>
          <w:szCs w:val="22"/>
        </w:rPr>
        <w:t>JUDr. Matúš Šaray</w:t>
      </w:r>
      <w:r>
        <w:rPr>
          <w:rStyle w:val="eop"/>
          <w:rFonts w:ascii="Arial" w:eastAsiaTheme="majorEastAsia" w:hAnsi="Arial" w:cs="Arial"/>
          <w:sz w:val="22"/>
          <w:szCs w:val="22"/>
        </w:rPr>
        <w:tab/>
      </w:r>
      <w:r>
        <w:rPr>
          <w:rStyle w:val="eop"/>
          <w:rFonts w:ascii="Arial" w:eastAsiaTheme="majorEastAsia" w:hAnsi="Arial" w:cs="Arial"/>
          <w:sz w:val="22"/>
          <w:szCs w:val="22"/>
        </w:rPr>
        <w:tab/>
      </w:r>
      <w:r>
        <w:rPr>
          <w:rStyle w:val="eop"/>
          <w:rFonts w:ascii="Arial" w:eastAsiaTheme="majorEastAsia" w:hAnsi="Arial" w:cs="Arial"/>
          <w:sz w:val="22"/>
          <w:szCs w:val="22"/>
        </w:rPr>
        <w:tab/>
      </w:r>
      <w:r>
        <w:rPr>
          <w:rStyle w:val="eop"/>
          <w:rFonts w:ascii="Arial" w:eastAsiaTheme="majorEastAsia" w:hAnsi="Arial" w:cs="Arial"/>
          <w:sz w:val="22"/>
          <w:szCs w:val="22"/>
        </w:rPr>
        <w:tab/>
      </w:r>
      <w:r>
        <w:rPr>
          <w:rStyle w:val="eop"/>
          <w:rFonts w:ascii="Arial" w:eastAsiaTheme="majorEastAsia" w:hAnsi="Arial" w:cs="Arial"/>
          <w:sz w:val="22"/>
          <w:szCs w:val="22"/>
        </w:rPr>
        <w:tab/>
      </w:r>
      <w:r>
        <w:rPr>
          <w:rStyle w:val="eop"/>
          <w:rFonts w:ascii="Arial" w:eastAsiaTheme="majorEastAsia" w:hAnsi="Arial" w:cs="Arial"/>
          <w:sz w:val="22"/>
          <w:szCs w:val="22"/>
        </w:rPr>
        <w:tab/>
        <w:t>Mgr. Ľuboš Majer</w:t>
      </w:r>
      <w:r>
        <w:rPr>
          <w:rStyle w:val="eop"/>
          <w:rFonts w:ascii="Arial" w:eastAsiaTheme="majorEastAsia" w:hAnsi="Arial" w:cs="Arial"/>
          <w:sz w:val="22"/>
          <w:szCs w:val="22"/>
        </w:rPr>
        <w:tab/>
      </w:r>
      <w:r>
        <w:rPr>
          <w:rStyle w:val="eop"/>
          <w:rFonts w:ascii="Arial" w:eastAsiaTheme="majorEastAsia" w:hAnsi="Arial" w:cs="Arial"/>
          <w:sz w:val="22"/>
          <w:szCs w:val="22"/>
        </w:rPr>
        <w:tab/>
      </w:r>
    </w:p>
    <w:p w14:paraId="558126A4" w14:textId="77777777" w:rsidR="00A95A1F" w:rsidRDefault="00A95A1F" w:rsidP="00A95A1F">
      <w:pPr>
        <w:pStyle w:val="paragraph"/>
        <w:spacing w:before="0" w:beforeAutospacing="0" w:after="0" w:afterAutospacing="0"/>
        <w:contextualSpacing/>
        <w:textAlignment w:val="baseline"/>
        <w:rPr>
          <w:rStyle w:val="normaltextrun"/>
          <w:rFonts w:eastAsiaTheme="majorEastAsia"/>
        </w:rPr>
      </w:pPr>
      <w:r>
        <w:rPr>
          <w:rStyle w:val="eop"/>
          <w:rFonts w:ascii="Arial" w:eastAsiaTheme="majorEastAsia" w:hAnsi="Arial" w:cs="Arial"/>
          <w:sz w:val="22"/>
          <w:szCs w:val="22"/>
        </w:rPr>
        <w:t>vedúci právneho oddelenia</w:t>
      </w:r>
      <w:r>
        <w:rPr>
          <w:rStyle w:val="eop"/>
          <w:rFonts w:ascii="Arial" w:eastAsiaTheme="majorEastAsia" w:hAnsi="Arial" w:cs="Arial"/>
          <w:sz w:val="22"/>
          <w:szCs w:val="22"/>
        </w:rPr>
        <w:tab/>
      </w:r>
      <w:r>
        <w:rPr>
          <w:rStyle w:val="eop"/>
          <w:rFonts w:ascii="Arial" w:eastAsiaTheme="majorEastAsia" w:hAnsi="Arial" w:cs="Arial"/>
          <w:sz w:val="22"/>
          <w:szCs w:val="22"/>
        </w:rPr>
        <w:tab/>
      </w:r>
      <w:r>
        <w:rPr>
          <w:rStyle w:val="eop"/>
          <w:rFonts w:ascii="Arial" w:eastAsiaTheme="majorEastAsia" w:hAnsi="Arial" w:cs="Arial"/>
          <w:sz w:val="22"/>
          <w:szCs w:val="22"/>
        </w:rPr>
        <w:tab/>
      </w:r>
      <w:r>
        <w:rPr>
          <w:rStyle w:val="eop"/>
          <w:rFonts w:ascii="Arial" w:eastAsiaTheme="majorEastAsia" w:hAnsi="Arial" w:cs="Arial"/>
          <w:sz w:val="22"/>
          <w:szCs w:val="22"/>
        </w:rPr>
        <w:tab/>
        <w:t xml:space="preserve"> </w:t>
      </w:r>
      <w:r>
        <w:rPr>
          <w:rStyle w:val="eop"/>
          <w:rFonts w:ascii="Arial" w:eastAsiaTheme="majorEastAsia" w:hAnsi="Arial" w:cs="Arial"/>
          <w:sz w:val="22"/>
          <w:szCs w:val="22"/>
        </w:rPr>
        <w:tab/>
        <w:t>vedúci oddelenia správy majetku</w:t>
      </w:r>
      <w:r>
        <w:rPr>
          <w:rStyle w:val="eop"/>
          <w:rFonts w:ascii="Arial" w:eastAsiaTheme="majorEastAsia" w:hAnsi="Arial" w:cs="Arial"/>
          <w:sz w:val="22"/>
          <w:szCs w:val="22"/>
        </w:rPr>
        <w:tab/>
      </w:r>
    </w:p>
    <w:p w14:paraId="56B4350C" w14:textId="50B780D8" w:rsidR="00A95A1F" w:rsidRDefault="00A95A1F" w:rsidP="00A95A1F">
      <w:pPr>
        <w:pStyle w:val="paragraph"/>
        <w:spacing w:before="0" w:beforeAutospacing="0" w:after="0" w:afterAutospacing="0"/>
        <w:contextualSpacing/>
        <w:textAlignment w:val="baseline"/>
        <w:rPr>
          <w:rFonts w:ascii="&amp;quot" w:eastAsiaTheme="majorEastAsia" w:hAnsi="&amp;quot"/>
          <w:sz w:val="18"/>
          <w:szCs w:val="18"/>
        </w:rPr>
      </w:pPr>
      <w:r>
        <w:rPr>
          <w:rStyle w:val="normaltextrun"/>
          <w:rFonts w:ascii="Arial" w:eastAsiaTheme="majorEastAsia" w:hAnsi="Arial" w:cs="Arial"/>
          <w:sz w:val="22"/>
          <w:szCs w:val="22"/>
        </w:rPr>
        <w:t>Mgr. Gabriela Korčáková</w:t>
      </w:r>
      <w:r>
        <w:rPr>
          <w:rStyle w:val="normaltextrun"/>
          <w:rFonts w:ascii="Arial" w:eastAsiaTheme="majorEastAsia" w:hAnsi="Arial" w:cs="Arial"/>
          <w:sz w:val="22"/>
          <w:szCs w:val="22"/>
        </w:rPr>
        <w:tab/>
      </w:r>
      <w:r>
        <w:rPr>
          <w:rStyle w:val="normaltextrun"/>
          <w:rFonts w:ascii="Arial" w:eastAsiaTheme="majorEastAsia" w:hAnsi="Arial" w:cs="Arial"/>
          <w:sz w:val="22"/>
          <w:szCs w:val="22"/>
        </w:rPr>
        <w:tab/>
      </w:r>
      <w:r w:rsidR="001E0EF7">
        <w:rPr>
          <w:rStyle w:val="normaltextrun"/>
          <w:rFonts w:ascii="Arial" w:eastAsiaTheme="majorEastAsia" w:hAnsi="Arial" w:cs="Arial"/>
          <w:sz w:val="22"/>
          <w:szCs w:val="22"/>
        </w:rPr>
        <w:tab/>
      </w:r>
      <w:r w:rsidR="001E0EF7">
        <w:rPr>
          <w:rStyle w:val="normaltextrun"/>
          <w:rFonts w:ascii="Arial" w:eastAsiaTheme="majorEastAsia" w:hAnsi="Arial" w:cs="Arial"/>
          <w:sz w:val="22"/>
          <w:szCs w:val="22"/>
        </w:rPr>
        <w:tab/>
      </w:r>
      <w:r w:rsidR="001E0EF7">
        <w:rPr>
          <w:rStyle w:val="normaltextrun"/>
          <w:rFonts w:ascii="Arial" w:eastAsiaTheme="majorEastAsia" w:hAnsi="Arial" w:cs="Arial"/>
          <w:sz w:val="22"/>
          <w:szCs w:val="22"/>
        </w:rPr>
        <w:tab/>
        <w:t xml:space="preserve">Jana Zápalová </w:t>
      </w:r>
      <w:r>
        <w:rPr>
          <w:rStyle w:val="normaltextrun"/>
          <w:rFonts w:ascii="Arial" w:eastAsiaTheme="majorEastAsia" w:hAnsi="Arial" w:cs="Arial"/>
          <w:sz w:val="22"/>
          <w:szCs w:val="22"/>
        </w:rPr>
        <w:tab/>
      </w:r>
      <w:r>
        <w:rPr>
          <w:rStyle w:val="normaltextrun"/>
          <w:rFonts w:ascii="Arial" w:eastAsiaTheme="majorEastAsia" w:hAnsi="Arial" w:cs="Arial"/>
          <w:sz w:val="22"/>
          <w:szCs w:val="22"/>
        </w:rPr>
        <w:tab/>
      </w:r>
    </w:p>
    <w:p w14:paraId="5A63F489" w14:textId="79133D75" w:rsidR="00A95A1F" w:rsidRDefault="00A95A1F" w:rsidP="00A95A1F">
      <w:pPr>
        <w:pStyle w:val="paragraph"/>
        <w:spacing w:before="0" w:beforeAutospacing="0" w:after="0" w:afterAutospacing="0"/>
        <w:contextualSpacing/>
        <w:textAlignment w:val="baseline"/>
        <w:rPr>
          <w:rStyle w:val="eop"/>
          <w:rFonts w:ascii="Arial" w:eastAsiaTheme="majorEastAsia" w:hAnsi="Arial" w:cs="Arial"/>
          <w:sz w:val="22"/>
          <w:szCs w:val="22"/>
        </w:rPr>
      </w:pPr>
      <w:r>
        <w:rPr>
          <w:rStyle w:val="normaltextrun"/>
          <w:rFonts w:ascii="Arial" w:eastAsiaTheme="majorEastAsia" w:hAnsi="Arial" w:cs="Arial"/>
          <w:sz w:val="22"/>
          <w:szCs w:val="22"/>
        </w:rPr>
        <w:t>referentka právneho oddelenia</w:t>
      </w:r>
      <w:r>
        <w:rPr>
          <w:rStyle w:val="eop"/>
          <w:rFonts w:ascii="Arial" w:eastAsiaTheme="majorEastAsia" w:hAnsi="Arial" w:cs="Arial"/>
          <w:sz w:val="22"/>
          <w:szCs w:val="22"/>
        </w:rPr>
        <w:t> </w:t>
      </w:r>
      <w:r>
        <w:rPr>
          <w:rStyle w:val="eop"/>
          <w:rFonts w:ascii="Arial" w:eastAsiaTheme="majorEastAsia" w:hAnsi="Arial" w:cs="Arial"/>
          <w:sz w:val="22"/>
          <w:szCs w:val="22"/>
        </w:rPr>
        <w:tab/>
      </w:r>
      <w:r>
        <w:rPr>
          <w:rStyle w:val="eop"/>
          <w:rFonts w:ascii="Arial" w:eastAsiaTheme="majorEastAsia" w:hAnsi="Arial" w:cs="Arial"/>
          <w:sz w:val="22"/>
          <w:szCs w:val="22"/>
        </w:rPr>
        <w:tab/>
      </w:r>
      <w:r>
        <w:rPr>
          <w:rStyle w:val="eop"/>
          <w:rFonts w:ascii="Arial" w:eastAsiaTheme="majorEastAsia" w:hAnsi="Arial" w:cs="Arial"/>
          <w:sz w:val="22"/>
          <w:szCs w:val="22"/>
        </w:rPr>
        <w:tab/>
      </w:r>
      <w:r w:rsidR="001E0EF7">
        <w:rPr>
          <w:rStyle w:val="eop"/>
          <w:rFonts w:ascii="Arial" w:eastAsiaTheme="majorEastAsia" w:hAnsi="Arial" w:cs="Arial"/>
          <w:sz w:val="22"/>
          <w:szCs w:val="22"/>
        </w:rPr>
        <w:tab/>
        <w:t>r</w:t>
      </w:r>
      <w:r w:rsidR="00FB099F">
        <w:rPr>
          <w:rStyle w:val="eop"/>
          <w:rFonts w:ascii="Arial" w:eastAsiaTheme="majorEastAsia" w:hAnsi="Arial" w:cs="Arial"/>
          <w:sz w:val="22"/>
          <w:szCs w:val="22"/>
        </w:rPr>
        <w:t xml:space="preserve">iaditeľka odb. školstva, mládeže a </w:t>
      </w:r>
      <w:r w:rsidR="00FB099F">
        <w:rPr>
          <w:rStyle w:val="eop"/>
          <w:rFonts w:ascii="Arial" w:eastAsiaTheme="majorEastAsia" w:hAnsi="Arial" w:cs="Arial"/>
          <w:sz w:val="22"/>
          <w:szCs w:val="22"/>
        </w:rPr>
        <w:tab/>
      </w:r>
      <w:r w:rsidR="00FB099F">
        <w:rPr>
          <w:rStyle w:val="eop"/>
          <w:rFonts w:ascii="Arial" w:eastAsiaTheme="majorEastAsia" w:hAnsi="Arial" w:cs="Arial"/>
          <w:sz w:val="22"/>
          <w:szCs w:val="22"/>
        </w:rPr>
        <w:tab/>
      </w:r>
      <w:r w:rsidR="00FB099F">
        <w:rPr>
          <w:rStyle w:val="eop"/>
          <w:rFonts w:ascii="Arial" w:eastAsiaTheme="majorEastAsia" w:hAnsi="Arial" w:cs="Arial"/>
          <w:sz w:val="22"/>
          <w:szCs w:val="22"/>
        </w:rPr>
        <w:tab/>
      </w:r>
      <w:r w:rsidR="00FB099F">
        <w:rPr>
          <w:rStyle w:val="eop"/>
          <w:rFonts w:ascii="Arial" w:eastAsiaTheme="majorEastAsia" w:hAnsi="Arial" w:cs="Arial"/>
          <w:sz w:val="22"/>
          <w:szCs w:val="22"/>
        </w:rPr>
        <w:tab/>
      </w:r>
      <w:r w:rsidR="00FB099F">
        <w:rPr>
          <w:rStyle w:val="eop"/>
          <w:rFonts w:ascii="Arial" w:eastAsiaTheme="majorEastAsia" w:hAnsi="Arial" w:cs="Arial"/>
          <w:sz w:val="22"/>
          <w:szCs w:val="22"/>
        </w:rPr>
        <w:tab/>
      </w:r>
      <w:r w:rsidR="00FB099F">
        <w:rPr>
          <w:rStyle w:val="eop"/>
          <w:rFonts w:ascii="Arial" w:eastAsiaTheme="majorEastAsia" w:hAnsi="Arial" w:cs="Arial"/>
          <w:sz w:val="22"/>
          <w:szCs w:val="22"/>
        </w:rPr>
        <w:tab/>
      </w:r>
      <w:r w:rsidR="00FB099F">
        <w:rPr>
          <w:rStyle w:val="eop"/>
          <w:rFonts w:ascii="Arial" w:eastAsiaTheme="majorEastAsia" w:hAnsi="Arial" w:cs="Arial"/>
          <w:sz w:val="22"/>
          <w:szCs w:val="22"/>
        </w:rPr>
        <w:tab/>
      </w:r>
      <w:r w:rsidR="00FB099F">
        <w:rPr>
          <w:rStyle w:val="eop"/>
          <w:rFonts w:ascii="Arial" w:eastAsiaTheme="majorEastAsia" w:hAnsi="Arial" w:cs="Arial"/>
          <w:sz w:val="22"/>
          <w:szCs w:val="22"/>
        </w:rPr>
        <w:tab/>
        <w:t>športu</w:t>
      </w:r>
      <w:r w:rsidR="001E0EF7">
        <w:rPr>
          <w:rStyle w:val="eop"/>
          <w:rFonts w:ascii="Arial" w:eastAsiaTheme="majorEastAsia" w:hAnsi="Arial" w:cs="Arial"/>
          <w:sz w:val="22"/>
          <w:szCs w:val="22"/>
        </w:rPr>
        <w:tab/>
      </w:r>
    </w:p>
    <w:p w14:paraId="5D5ED326" w14:textId="77777777" w:rsidR="006B0539" w:rsidRDefault="006B0539" w:rsidP="00A95A1F">
      <w:pPr>
        <w:contextualSpacing/>
        <w:jc w:val="center"/>
        <w:rPr>
          <w:rFonts w:ascii="Arial" w:hAnsi="Arial" w:cs="Arial"/>
        </w:rPr>
      </w:pPr>
    </w:p>
    <w:p w14:paraId="5866F891" w14:textId="58A56D4C" w:rsidR="00A95A1F" w:rsidRDefault="00A95A1F" w:rsidP="00A95A1F">
      <w:pPr>
        <w:contextualSpacing/>
        <w:jc w:val="center"/>
        <w:rPr>
          <w:rFonts w:ascii="Arial" w:hAnsi="Arial" w:cs="Arial"/>
        </w:rPr>
      </w:pPr>
      <w:r>
        <w:rPr>
          <w:rFonts w:ascii="Arial" w:hAnsi="Arial" w:cs="Arial"/>
        </w:rPr>
        <w:t>Bratislava</w:t>
      </w:r>
    </w:p>
    <w:p w14:paraId="015AA7BA" w14:textId="77777777" w:rsidR="00A95A1F" w:rsidRDefault="00A95A1F" w:rsidP="00A95A1F">
      <w:pPr>
        <w:contextualSpacing/>
        <w:jc w:val="center"/>
        <w:rPr>
          <w:rFonts w:ascii="Arial" w:hAnsi="Arial" w:cs="Arial"/>
        </w:rPr>
      </w:pPr>
      <w:r>
        <w:rPr>
          <w:rFonts w:ascii="Arial" w:hAnsi="Arial" w:cs="Arial"/>
        </w:rPr>
        <w:t>jún 2024</w:t>
      </w:r>
    </w:p>
    <w:p w14:paraId="11FCC7BB" w14:textId="77777777" w:rsidR="00A95A1F" w:rsidRDefault="00A95A1F" w:rsidP="00A95A1F">
      <w:pPr>
        <w:jc w:val="center"/>
        <w:rPr>
          <w:rFonts w:ascii="Arial" w:hAnsi="Arial" w:cs="Arial"/>
          <w:sz w:val="24"/>
          <w:szCs w:val="24"/>
        </w:rPr>
      </w:pPr>
      <w:r>
        <w:rPr>
          <w:rFonts w:ascii="Arial" w:hAnsi="Arial" w:cs="Arial"/>
          <w:sz w:val="24"/>
          <w:szCs w:val="24"/>
        </w:rPr>
        <w:lastRenderedPageBreak/>
        <w:t>N á v r h   u z n e s e n i a</w:t>
      </w:r>
    </w:p>
    <w:p w14:paraId="298701FA" w14:textId="77777777" w:rsidR="00A95A1F" w:rsidRDefault="00A95A1F" w:rsidP="00A95A1F">
      <w:pPr>
        <w:jc w:val="center"/>
        <w:rPr>
          <w:rFonts w:ascii="Arial" w:hAnsi="Arial" w:cs="Arial"/>
          <w:b/>
          <w:sz w:val="24"/>
          <w:szCs w:val="24"/>
        </w:rPr>
      </w:pPr>
      <w:r>
        <w:rPr>
          <w:rFonts w:ascii="Arial" w:hAnsi="Arial" w:cs="Arial"/>
          <w:b/>
          <w:sz w:val="24"/>
          <w:szCs w:val="24"/>
        </w:rPr>
        <w:t>UZNESENIE  č. ........ / 2024</w:t>
      </w:r>
    </w:p>
    <w:p w14:paraId="3B639605" w14:textId="77777777" w:rsidR="00A95A1F" w:rsidRDefault="00A95A1F" w:rsidP="00A95A1F">
      <w:pPr>
        <w:jc w:val="center"/>
        <w:rPr>
          <w:rFonts w:ascii="Arial" w:hAnsi="Arial" w:cs="Arial"/>
        </w:rPr>
      </w:pPr>
      <w:r>
        <w:rPr>
          <w:rFonts w:ascii="Arial" w:hAnsi="Arial" w:cs="Arial"/>
        </w:rPr>
        <w:t>Zastupiteľstvo Bratislavského samosprávneho po prerokovaní materiálu</w:t>
      </w:r>
    </w:p>
    <w:p w14:paraId="767F16DE" w14:textId="77777777" w:rsidR="00A95A1F" w:rsidRDefault="00A95A1F" w:rsidP="00A95A1F">
      <w:pPr>
        <w:spacing w:after="0" w:line="240" w:lineRule="auto"/>
        <w:ind w:left="360"/>
        <w:jc w:val="center"/>
        <w:rPr>
          <w:rFonts w:ascii="Arial" w:hAnsi="Arial" w:cs="Arial"/>
          <w:bCs/>
        </w:rPr>
      </w:pPr>
      <w:r>
        <w:rPr>
          <w:rFonts w:ascii="Arial" w:hAnsi="Arial" w:cs="Arial"/>
          <w:bCs/>
        </w:rPr>
        <w:t>zo dňa 21.06.2024</w:t>
      </w:r>
    </w:p>
    <w:p w14:paraId="049D2B1A" w14:textId="77777777" w:rsidR="00A95A1F" w:rsidRDefault="00A95A1F" w:rsidP="00A95A1F">
      <w:pPr>
        <w:spacing w:after="0" w:line="240" w:lineRule="auto"/>
        <w:ind w:left="360"/>
        <w:jc w:val="center"/>
        <w:rPr>
          <w:rFonts w:ascii="Arial" w:hAnsi="Arial" w:cs="Arial"/>
          <w:b/>
          <w:sz w:val="24"/>
          <w:szCs w:val="24"/>
        </w:rPr>
      </w:pPr>
    </w:p>
    <w:p w14:paraId="1C8B4004" w14:textId="77777777" w:rsidR="00A95A1F" w:rsidRDefault="00A95A1F" w:rsidP="00A95A1F">
      <w:pPr>
        <w:spacing w:after="0" w:line="240" w:lineRule="auto"/>
        <w:ind w:left="360"/>
        <w:jc w:val="center"/>
        <w:rPr>
          <w:rFonts w:ascii="Arial" w:hAnsi="Arial" w:cs="Arial"/>
          <w:b/>
          <w:sz w:val="24"/>
          <w:szCs w:val="24"/>
        </w:rPr>
      </w:pPr>
    </w:p>
    <w:p w14:paraId="1F4A6488" w14:textId="77777777" w:rsidR="00052ECC" w:rsidRDefault="00052ECC" w:rsidP="00052ECC">
      <w:pPr>
        <w:jc w:val="center"/>
        <w:rPr>
          <w:rFonts w:ascii="Arial" w:hAnsi="Arial"/>
          <w:b/>
          <w:spacing w:val="70"/>
        </w:rPr>
      </w:pPr>
      <w:bookmarkStart w:id="0" w:name="_Hlk64975931"/>
      <w:r>
        <w:rPr>
          <w:rFonts w:ascii="Arial" w:hAnsi="Arial"/>
          <w:b/>
          <w:spacing w:val="70"/>
        </w:rPr>
        <w:t>A schvaľuje</w:t>
      </w:r>
    </w:p>
    <w:p w14:paraId="79618C85" w14:textId="77777777" w:rsidR="00052ECC" w:rsidRDefault="00052ECC" w:rsidP="00052ECC">
      <w:pPr>
        <w:contextualSpacing/>
        <w:jc w:val="both"/>
        <w:rPr>
          <w:rFonts w:ascii="Arial" w:hAnsi="Arial"/>
        </w:rPr>
      </w:pPr>
    </w:p>
    <w:p w14:paraId="2E58BCCF" w14:textId="77777777" w:rsidR="00052ECC" w:rsidRPr="009D1D47" w:rsidRDefault="00052ECC" w:rsidP="00052ECC">
      <w:pPr>
        <w:contextualSpacing/>
        <w:jc w:val="both"/>
        <w:rPr>
          <w:rFonts w:ascii="Arial" w:hAnsi="Arial"/>
        </w:rPr>
      </w:pPr>
      <w:r w:rsidRPr="009D1D47">
        <w:rPr>
          <w:rFonts w:ascii="Arial" w:hAnsi="Arial"/>
        </w:rPr>
        <w:t xml:space="preserve">ako prípad hodný osobitného zreteľa v zmysle ustanovenia § 9a ods. 9 písm. c) zákona               č. 446/2001 Z. z. o majetku vyšších územných celkov v znení neskorších predpisov, ktorým je zabezpečenie kontinuity vzdelávacieho procesu žiakov základnej školy pre nájomcu: </w:t>
      </w:r>
      <w:r w:rsidRPr="009D1D47">
        <w:rPr>
          <w:rFonts w:ascii="Arial" w:hAnsi="Arial"/>
          <w:b/>
          <w:bCs/>
        </w:rPr>
        <w:t xml:space="preserve"> Obec Malinovo, </w:t>
      </w:r>
      <w:r w:rsidRPr="009D1D47">
        <w:rPr>
          <w:rFonts w:ascii="Arial" w:hAnsi="Arial"/>
        </w:rPr>
        <w:t xml:space="preserve">so sídlom L. Slobodu 17, 900 45  Malinovo, IČO: 00 304 921, </w:t>
      </w:r>
      <w:r w:rsidRPr="009D1D47">
        <w:rPr>
          <w:rFonts w:ascii="Arial" w:hAnsi="Arial"/>
          <w:b/>
          <w:bCs/>
        </w:rPr>
        <w:t>nájom</w:t>
      </w:r>
      <w:r w:rsidRPr="009D1D47">
        <w:rPr>
          <w:rFonts w:ascii="Arial" w:hAnsi="Arial"/>
        </w:rPr>
        <w:t>:</w:t>
      </w:r>
    </w:p>
    <w:p w14:paraId="1D5019A8" w14:textId="77777777" w:rsidR="00052ECC" w:rsidRPr="009D1D47" w:rsidRDefault="00052ECC" w:rsidP="00052ECC">
      <w:pPr>
        <w:jc w:val="both"/>
        <w:rPr>
          <w:rFonts w:ascii="Arial" w:hAnsi="Arial"/>
          <w:b/>
          <w:bCs/>
        </w:rPr>
      </w:pPr>
    </w:p>
    <w:p w14:paraId="24F50E4F" w14:textId="77777777" w:rsidR="00052ECC" w:rsidRPr="0051546B" w:rsidRDefault="00052ECC" w:rsidP="00052ECC">
      <w:pPr>
        <w:jc w:val="both"/>
        <w:rPr>
          <w:rFonts w:ascii="Arial" w:hAnsi="Arial"/>
          <w:b/>
          <w:bCs/>
        </w:rPr>
      </w:pPr>
      <w:r w:rsidRPr="0051546B">
        <w:rPr>
          <w:rFonts w:ascii="Arial" w:hAnsi="Arial"/>
          <w:b/>
          <w:bCs/>
        </w:rPr>
        <w:t>A.1</w:t>
      </w:r>
      <w:r>
        <w:rPr>
          <w:rFonts w:ascii="Arial" w:hAnsi="Arial"/>
          <w:b/>
          <w:bCs/>
        </w:rPr>
        <w:t xml:space="preserve"> </w:t>
      </w:r>
      <w:r>
        <w:rPr>
          <w:rFonts w:ascii="Arial" w:hAnsi="Arial"/>
          <w:b/>
          <w:bCs/>
        </w:rPr>
        <w:tab/>
        <w:t>budovy školy a pozemku pod ňou</w:t>
      </w:r>
    </w:p>
    <w:p w14:paraId="6832C317" w14:textId="77777777" w:rsidR="00052ECC" w:rsidRDefault="00052ECC" w:rsidP="00052ECC">
      <w:pPr>
        <w:pStyle w:val="Odsekzoznamu"/>
        <w:numPr>
          <w:ilvl w:val="0"/>
          <w:numId w:val="1"/>
        </w:numPr>
        <w:spacing w:line="259" w:lineRule="auto"/>
        <w:jc w:val="both"/>
        <w:rPr>
          <w:rFonts w:ascii="Arial" w:hAnsi="Arial"/>
        </w:rPr>
      </w:pPr>
      <w:bookmarkStart w:id="1" w:name="_Hlk165891143"/>
      <w:r w:rsidRPr="0051546B">
        <w:rPr>
          <w:rFonts w:ascii="Arial" w:hAnsi="Arial"/>
        </w:rPr>
        <w:t xml:space="preserve">stavba </w:t>
      </w:r>
      <w:proofErr w:type="spellStart"/>
      <w:r w:rsidRPr="0051546B">
        <w:rPr>
          <w:rFonts w:ascii="Arial" w:hAnsi="Arial"/>
        </w:rPr>
        <w:t>súp</w:t>
      </w:r>
      <w:proofErr w:type="spellEnd"/>
      <w:r w:rsidRPr="0051546B">
        <w:rPr>
          <w:rFonts w:ascii="Arial" w:hAnsi="Arial"/>
        </w:rPr>
        <w:t xml:space="preserve">. číslo 53, školský objekt, zapísaná na LV č. 786 vedenom Okresným úradom Senec, katastrálnym odborom, nachádzajúca sa na pozemku </w:t>
      </w:r>
      <w:proofErr w:type="spellStart"/>
      <w:r>
        <w:rPr>
          <w:rFonts w:ascii="Arial" w:hAnsi="Arial"/>
        </w:rPr>
        <w:t>parc</w:t>
      </w:r>
      <w:proofErr w:type="spellEnd"/>
      <w:r>
        <w:rPr>
          <w:rFonts w:ascii="Arial" w:hAnsi="Arial"/>
        </w:rPr>
        <w:t>. č. 2/6</w:t>
      </w:r>
    </w:p>
    <w:p w14:paraId="7E7333C0" w14:textId="77777777" w:rsidR="00052ECC" w:rsidRPr="00C46011" w:rsidRDefault="00052ECC" w:rsidP="00052ECC">
      <w:pPr>
        <w:pStyle w:val="Odsekzoznamu"/>
        <w:numPr>
          <w:ilvl w:val="0"/>
          <w:numId w:val="1"/>
        </w:numPr>
        <w:spacing w:line="259" w:lineRule="auto"/>
        <w:jc w:val="both"/>
        <w:rPr>
          <w:rFonts w:ascii="Arial" w:hAnsi="Arial"/>
        </w:rPr>
      </w:pPr>
      <w:r w:rsidRPr="00C46011">
        <w:rPr>
          <w:rFonts w:ascii="Arial" w:hAnsi="Arial"/>
        </w:rPr>
        <w:t xml:space="preserve">pozemok </w:t>
      </w:r>
      <w:proofErr w:type="spellStart"/>
      <w:r w:rsidRPr="00C46011">
        <w:rPr>
          <w:rFonts w:ascii="Arial" w:hAnsi="Arial"/>
        </w:rPr>
        <w:t>parc</w:t>
      </w:r>
      <w:proofErr w:type="spellEnd"/>
      <w:r w:rsidRPr="00C46011">
        <w:rPr>
          <w:rFonts w:ascii="Arial" w:hAnsi="Arial"/>
        </w:rPr>
        <w:t xml:space="preserve">. registra „CKN“, </w:t>
      </w:r>
      <w:proofErr w:type="spellStart"/>
      <w:r w:rsidRPr="00C46011">
        <w:rPr>
          <w:rFonts w:ascii="Arial" w:hAnsi="Arial"/>
        </w:rPr>
        <w:t>parc</w:t>
      </w:r>
      <w:proofErr w:type="spellEnd"/>
      <w:r w:rsidRPr="00C46011">
        <w:rPr>
          <w:rFonts w:ascii="Arial" w:hAnsi="Arial"/>
        </w:rPr>
        <w:t>.</w:t>
      </w:r>
      <w:r>
        <w:rPr>
          <w:rFonts w:ascii="Arial" w:hAnsi="Arial"/>
        </w:rPr>
        <w:t xml:space="preserve"> </w:t>
      </w:r>
      <w:r w:rsidRPr="00C46011">
        <w:rPr>
          <w:rFonts w:ascii="Arial" w:hAnsi="Arial"/>
        </w:rPr>
        <w:t>č. 2/6, o výmere 820 m2, druh pozemku: zastavaná plocha a nádvorie, zapísaný na LV č. 786, vedený Okresným úradom Senec, katastrálnym odborom pre obec: Malinovo, k.</w:t>
      </w:r>
      <w:r>
        <w:rPr>
          <w:rFonts w:ascii="Arial" w:hAnsi="Arial"/>
        </w:rPr>
        <w:t xml:space="preserve"> </w:t>
      </w:r>
      <w:r w:rsidRPr="00C46011">
        <w:rPr>
          <w:rFonts w:ascii="Arial" w:hAnsi="Arial"/>
        </w:rPr>
        <w:t xml:space="preserve">ú. Malinovo, okres: Senec </w:t>
      </w:r>
      <w:bookmarkEnd w:id="1"/>
    </w:p>
    <w:p w14:paraId="24954A42" w14:textId="77777777" w:rsidR="00052ECC" w:rsidRPr="0051546B" w:rsidRDefault="00052ECC" w:rsidP="00052ECC">
      <w:pPr>
        <w:ind w:left="360" w:hanging="360"/>
        <w:rPr>
          <w:rFonts w:ascii="Arial" w:hAnsi="Arial"/>
          <w:b/>
          <w:bCs/>
        </w:rPr>
      </w:pPr>
      <w:r w:rsidRPr="0051546B">
        <w:rPr>
          <w:rFonts w:ascii="Arial" w:hAnsi="Arial"/>
          <w:b/>
          <w:bCs/>
        </w:rPr>
        <w:t xml:space="preserve">s podmienkami: </w:t>
      </w:r>
    </w:p>
    <w:p w14:paraId="75061841" w14:textId="77777777" w:rsidR="00052ECC" w:rsidRPr="009D1D47" w:rsidRDefault="00052ECC" w:rsidP="00052ECC">
      <w:pPr>
        <w:pStyle w:val="Odsekzoznamu"/>
        <w:numPr>
          <w:ilvl w:val="0"/>
          <w:numId w:val="2"/>
        </w:numPr>
        <w:spacing w:line="259" w:lineRule="auto"/>
        <w:jc w:val="both"/>
        <w:rPr>
          <w:rFonts w:ascii="Arial" w:hAnsi="Arial"/>
        </w:rPr>
      </w:pPr>
      <w:r w:rsidRPr="0051546B">
        <w:rPr>
          <w:rFonts w:ascii="Arial" w:hAnsi="Arial"/>
        </w:rPr>
        <w:t xml:space="preserve">účel nájmu – zabezpečenie vyučovacieho procesu a vzdelávanie žiakov v rámci prevádzkovania základnej školy, prevádzkovanie školského klubu detí, ktoré sú alebo budú v zriaďovateľskej pôsobnosti </w:t>
      </w:r>
      <w:r w:rsidRPr="009D1D47">
        <w:rPr>
          <w:rFonts w:ascii="Arial" w:hAnsi="Arial"/>
        </w:rPr>
        <w:t>nájomc</w:t>
      </w:r>
      <w:bookmarkEnd w:id="0"/>
      <w:r w:rsidRPr="009D1D47">
        <w:rPr>
          <w:rFonts w:ascii="Arial" w:hAnsi="Arial"/>
        </w:rPr>
        <w:t xml:space="preserve">u; </w:t>
      </w:r>
    </w:p>
    <w:p w14:paraId="05DD7EF6" w14:textId="77777777" w:rsidR="00052ECC" w:rsidRPr="009D1D47" w:rsidRDefault="00052ECC" w:rsidP="00052ECC">
      <w:pPr>
        <w:pStyle w:val="Odsekzoznamu"/>
        <w:numPr>
          <w:ilvl w:val="0"/>
          <w:numId w:val="2"/>
        </w:numPr>
        <w:spacing w:line="259" w:lineRule="auto"/>
        <w:jc w:val="both"/>
        <w:rPr>
          <w:rFonts w:ascii="Arial" w:hAnsi="Arial"/>
        </w:rPr>
      </w:pPr>
      <w:r w:rsidRPr="009D1D47">
        <w:rPr>
          <w:rFonts w:ascii="Arial" w:hAnsi="Arial"/>
        </w:rPr>
        <w:t>doba nájmu – určitá - a to 25 rokov</w:t>
      </w:r>
      <w:r>
        <w:rPr>
          <w:rFonts w:ascii="Arial" w:hAnsi="Arial"/>
        </w:rPr>
        <w:t>,</w:t>
      </w:r>
      <w:r w:rsidRPr="009D1D47">
        <w:rPr>
          <w:rFonts w:ascii="Arial" w:hAnsi="Arial"/>
        </w:rPr>
        <w:t xml:space="preserve"> s opciou na ďalších 25 rokov</w:t>
      </w:r>
      <w:r>
        <w:rPr>
          <w:rFonts w:ascii="Arial" w:hAnsi="Arial"/>
        </w:rPr>
        <w:t>;</w:t>
      </w:r>
      <w:r w:rsidRPr="009D1D47">
        <w:rPr>
          <w:rFonts w:ascii="Arial" w:hAnsi="Arial"/>
        </w:rPr>
        <w:t xml:space="preserve"> </w:t>
      </w:r>
    </w:p>
    <w:p w14:paraId="1D5C54E6" w14:textId="77777777" w:rsidR="00052ECC" w:rsidRPr="00D55C65" w:rsidRDefault="00052ECC" w:rsidP="00052ECC">
      <w:pPr>
        <w:pStyle w:val="Odsekzoznamu"/>
        <w:numPr>
          <w:ilvl w:val="0"/>
          <w:numId w:val="2"/>
        </w:numPr>
        <w:spacing w:line="259" w:lineRule="auto"/>
        <w:jc w:val="both"/>
        <w:rPr>
          <w:rFonts w:ascii="Arial" w:hAnsi="Arial"/>
        </w:rPr>
      </w:pPr>
      <w:r w:rsidRPr="009D1D47">
        <w:rPr>
          <w:rFonts w:ascii="Arial" w:hAnsi="Arial"/>
        </w:rPr>
        <w:t>cena nájmu – 60 tis. €/ročne; cena zahŕňa aj cenu za materiálne</w:t>
      </w:r>
      <w:r w:rsidRPr="00D55C65">
        <w:rPr>
          <w:rFonts w:ascii="Arial" w:hAnsi="Arial"/>
        </w:rPr>
        <w:t xml:space="preserve"> vybavenie predmetu nájmu</w:t>
      </w:r>
      <w:r>
        <w:rPr>
          <w:rFonts w:ascii="Arial" w:hAnsi="Arial"/>
        </w:rPr>
        <w:t>;</w:t>
      </w:r>
    </w:p>
    <w:p w14:paraId="7A31B180" w14:textId="77777777" w:rsidR="00052ECC" w:rsidRPr="00D55C65" w:rsidRDefault="00052ECC" w:rsidP="00052ECC">
      <w:pPr>
        <w:pStyle w:val="Odsekzoznamu"/>
        <w:numPr>
          <w:ilvl w:val="0"/>
          <w:numId w:val="2"/>
        </w:numPr>
        <w:spacing w:line="259" w:lineRule="auto"/>
        <w:jc w:val="both"/>
        <w:rPr>
          <w:rFonts w:ascii="Arial" w:hAnsi="Arial"/>
        </w:rPr>
      </w:pPr>
      <w:r w:rsidRPr="00D55C65">
        <w:rPr>
          <w:rFonts w:ascii="Arial" w:hAnsi="Arial"/>
        </w:rPr>
        <w:t>prenajímateľ prenechá nájomcovi pre účely užívania predmetu nájmu aj príslušné vybavenie;</w:t>
      </w:r>
    </w:p>
    <w:p w14:paraId="5F73734F" w14:textId="77777777" w:rsidR="00052ECC" w:rsidRPr="0051546B" w:rsidRDefault="00052ECC" w:rsidP="00052ECC">
      <w:pPr>
        <w:pStyle w:val="Odsekzoznamu"/>
        <w:numPr>
          <w:ilvl w:val="0"/>
          <w:numId w:val="2"/>
        </w:numPr>
        <w:spacing w:line="259" w:lineRule="auto"/>
        <w:jc w:val="both"/>
        <w:rPr>
          <w:rFonts w:ascii="Arial" w:hAnsi="Arial"/>
        </w:rPr>
      </w:pPr>
      <w:r>
        <w:rPr>
          <w:rFonts w:ascii="Arial" w:hAnsi="Arial"/>
        </w:rPr>
        <w:t>p</w:t>
      </w:r>
      <w:r w:rsidRPr="0051546B">
        <w:rPr>
          <w:rFonts w:ascii="Arial" w:hAnsi="Arial"/>
        </w:rPr>
        <w:t>renajímateľ má možnosť každoročne jednostranne upraviť cenu nájmu o mieru inflácie, vyhlásenú Štatistickým úradom SR</w:t>
      </w:r>
      <w:r>
        <w:rPr>
          <w:rFonts w:ascii="Arial" w:hAnsi="Arial"/>
        </w:rPr>
        <w:t>;</w:t>
      </w:r>
    </w:p>
    <w:p w14:paraId="6B1B889F" w14:textId="77777777" w:rsidR="00052ECC" w:rsidRPr="0051546B" w:rsidRDefault="00052ECC" w:rsidP="00052ECC">
      <w:pPr>
        <w:pStyle w:val="Odsekzoznamu"/>
        <w:numPr>
          <w:ilvl w:val="0"/>
          <w:numId w:val="2"/>
        </w:numPr>
        <w:spacing w:line="259" w:lineRule="auto"/>
        <w:jc w:val="both"/>
        <w:rPr>
          <w:rFonts w:ascii="Arial" w:hAnsi="Arial"/>
        </w:rPr>
      </w:pPr>
      <w:r>
        <w:rPr>
          <w:rFonts w:ascii="Arial" w:hAnsi="Arial"/>
        </w:rPr>
        <w:t>n</w:t>
      </w:r>
      <w:r w:rsidRPr="0051546B">
        <w:rPr>
          <w:rFonts w:ascii="Arial" w:hAnsi="Arial"/>
        </w:rPr>
        <w:t xml:space="preserve">ájomca je oprávnený dať do krátkodobého podnájmu predmet nájmu na </w:t>
      </w:r>
      <w:proofErr w:type="spellStart"/>
      <w:r w:rsidRPr="0051546B">
        <w:rPr>
          <w:rFonts w:ascii="Arial" w:hAnsi="Arial"/>
        </w:rPr>
        <w:t>edukatívne</w:t>
      </w:r>
      <w:proofErr w:type="spellEnd"/>
      <w:r w:rsidRPr="0051546B">
        <w:rPr>
          <w:rFonts w:ascii="Arial" w:hAnsi="Arial"/>
        </w:rPr>
        <w:t>, umelecké, spoločenské, alebo sociálne účely tretej osobe</w:t>
      </w:r>
      <w:r>
        <w:rPr>
          <w:rFonts w:ascii="Arial" w:hAnsi="Arial"/>
        </w:rPr>
        <w:t>;</w:t>
      </w:r>
      <w:r w:rsidRPr="0051546B">
        <w:rPr>
          <w:rFonts w:ascii="Arial" w:hAnsi="Arial"/>
        </w:rPr>
        <w:t xml:space="preserve"> </w:t>
      </w:r>
    </w:p>
    <w:p w14:paraId="1A551D52" w14:textId="77777777" w:rsidR="00052ECC" w:rsidRPr="0051546B" w:rsidRDefault="00052ECC" w:rsidP="00052ECC">
      <w:pPr>
        <w:pStyle w:val="Odsekzoznamu"/>
        <w:numPr>
          <w:ilvl w:val="0"/>
          <w:numId w:val="2"/>
        </w:numPr>
        <w:spacing w:line="259" w:lineRule="auto"/>
        <w:jc w:val="both"/>
        <w:rPr>
          <w:rFonts w:ascii="Arial" w:hAnsi="Arial"/>
        </w:rPr>
      </w:pPr>
      <w:r>
        <w:rPr>
          <w:rFonts w:ascii="Arial" w:hAnsi="Arial"/>
        </w:rPr>
        <w:t>n</w:t>
      </w:r>
      <w:r w:rsidRPr="0051546B">
        <w:rPr>
          <w:rFonts w:ascii="Arial" w:hAnsi="Arial"/>
        </w:rPr>
        <w:t xml:space="preserve">ájomca je v prípade realizácie investície </w:t>
      </w:r>
      <w:r>
        <w:rPr>
          <w:rFonts w:ascii="Arial" w:hAnsi="Arial"/>
        </w:rPr>
        <w:t>do</w:t>
      </w:r>
      <w:r w:rsidRPr="0051546B">
        <w:rPr>
          <w:rFonts w:ascii="Arial" w:hAnsi="Arial"/>
        </w:rPr>
        <w:t> oprav</w:t>
      </w:r>
      <w:r>
        <w:rPr>
          <w:rFonts w:ascii="Arial" w:hAnsi="Arial"/>
        </w:rPr>
        <w:t>y</w:t>
      </w:r>
      <w:r w:rsidRPr="0051546B">
        <w:rPr>
          <w:rFonts w:ascii="Arial" w:hAnsi="Arial"/>
        </w:rPr>
        <w:t xml:space="preserve"> ležatých rozvodov na pre</w:t>
      </w:r>
      <w:r>
        <w:rPr>
          <w:rFonts w:ascii="Arial" w:hAnsi="Arial"/>
        </w:rPr>
        <w:t>d</w:t>
      </w:r>
      <w:r w:rsidRPr="0051546B">
        <w:rPr>
          <w:rFonts w:ascii="Arial" w:hAnsi="Arial"/>
        </w:rPr>
        <w:t>mete nájmu oprávnený započítať s nájomným hodnotu tejto investície</w:t>
      </w:r>
      <w:r>
        <w:rPr>
          <w:rFonts w:ascii="Arial" w:hAnsi="Arial"/>
        </w:rPr>
        <w:t>,</w:t>
      </w:r>
      <w:r w:rsidRPr="0051546B">
        <w:rPr>
          <w:rFonts w:ascii="Arial" w:hAnsi="Arial"/>
        </w:rPr>
        <w:t xml:space="preserve"> a to do výšky 50 %, maximálne však sumu 30 tis. € vrátane DPH</w:t>
      </w:r>
      <w:r>
        <w:rPr>
          <w:rFonts w:ascii="Arial" w:hAnsi="Arial"/>
        </w:rPr>
        <w:t xml:space="preserve">; maximálna suma </w:t>
      </w:r>
      <w:r w:rsidRPr="00A502A1">
        <w:rPr>
          <w:rFonts w:ascii="Arial" w:hAnsi="Arial"/>
        </w:rPr>
        <w:t xml:space="preserve">sa investície </w:t>
      </w:r>
      <w:r>
        <w:rPr>
          <w:rFonts w:ascii="Arial" w:hAnsi="Arial"/>
        </w:rPr>
        <w:t>sa sčítava so sumou investície podľa časti A.2 písm. g. tohto uznesenia</w:t>
      </w:r>
      <w:r w:rsidRPr="00A502A1">
        <w:rPr>
          <w:rFonts w:ascii="Arial" w:hAnsi="Arial"/>
        </w:rPr>
        <w:t>, pričom nie je možné za nájomné započítať viac ako je 50% celkových sčítaných nákladov, maximálne však  30 tis</w:t>
      </w:r>
      <w:r>
        <w:rPr>
          <w:rFonts w:ascii="Arial" w:hAnsi="Arial"/>
        </w:rPr>
        <w:t>.</w:t>
      </w:r>
      <w:r w:rsidRPr="00A502A1">
        <w:rPr>
          <w:rFonts w:ascii="Arial" w:hAnsi="Arial"/>
        </w:rPr>
        <w:t xml:space="preserve"> € vrátane DPH</w:t>
      </w:r>
      <w:r>
        <w:rPr>
          <w:rFonts w:ascii="Arial" w:hAnsi="Arial"/>
        </w:rPr>
        <w:t>;</w:t>
      </w:r>
      <w:r w:rsidRPr="0051546B">
        <w:rPr>
          <w:rFonts w:ascii="Arial" w:hAnsi="Arial"/>
        </w:rPr>
        <w:t xml:space="preserve"> </w:t>
      </w:r>
    </w:p>
    <w:p w14:paraId="4E529972" w14:textId="77777777" w:rsidR="00052ECC" w:rsidRDefault="00052ECC" w:rsidP="00052ECC">
      <w:pPr>
        <w:pStyle w:val="Odsekzoznamu"/>
        <w:numPr>
          <w:ilvl w:val="0"/>
          <w:numId w:val="2"/>
        </w:numPr>
        <w:spacing w:line="259" w:lineRule="auto"/>
        <w:jc w:val="both"/>
        <w:rPr>
          <w:rFonts w:ascii="Arial" w:hAnsi="Arial"/>
        </w:rPr>
      </w:pPr>
      <w:r>
        <w:rPr>
          <w:rFonts w:ascii="Arial" w:hAnsi="Arial"/>
        </w:rPr>
        <w:t>n</w:t>
      </w:r>
      <w:r w:rsidRPr="0051546B">
        <w:rPr>
          <w:rFonts w:ascii="Arial" w:hAnsi="Arial"/>
        </w:rPr>
        <w:t xml:space="preserve">ájomca je v prípade realizácie investície </w:t>
      </w:r>
      <w:r>
        <w:rPr>
          <w:rFonts w:ascii="Arial" w:hAnsi="Arial"/>
        </w:rPr>
        <w:t>do</w:t>
      </w:r>
      <w:r w:rsidRPr="0051546B">
        <w:rPr>
          <w:rFonts w:ascii="Arial" w:hAnsi="Arial"/>
        </w:rPr>
        <w:t> oprav</w:t>
      </w:r>
      <w:r>
        <w:rPr>
          <w:rFonts w:ascii="Arial" w:hAnsi="Arial"/>
        </w:rPr>
        <w:t>y</w:t>
      </w:r>
      <w:r w:rsidRPr="0051546B">
        <w:rPr>
          <w:rFonts w:ascii="Arial" w:hAnsi="Arial"/>
        </w:rPr>
        <w:t xml:space="preserve"> strechy na pre</w:t>
      </w:r>
      <w:r>
        <w:rPr>
          <w:rFonts w:ascii="Arial" w:hAnsi="Arial"/>
        </w:rPr>
        <w:t>d</w:t>
      </w:r>
      <w:r w:rsidRPr="0051546B">
        <w:rPr>
          <w:rFonts w:ascii="Arial" w:hAnsi="Arial"/>
        </w:rPr>
        <w:t>mete nájmu oprávnený započítať s nájomným hodnotu tejto investície</w:t>
      </w:r>
      <w:r>
        <w:rPr>
          <w:rFonts w:ascii="Arial" w:hAnsi="Arial"/>
        </w:rPr>
        <w:t>,</w:t>
      </w:r>
      <w:r w:rsidRPr="0051546B">
        <w:rPr>
          <w:rFonts w:ascii="Arial" w:hAnsi="Arial"/>
        </w:rPr>
        <w:t xml:space="preserve"> a to do výšk</w:t>
      </w:r>
      <w:r>
        <w:rPr>
          <w:rFonts w:ascii="Arial" w:hAnsi="Arial"/>
        </w:rPr>
        <w:t>y</w:t>
      </w:r>
      <w:r w:rsidRPr="0051546B">
        <w:rPr>
          <w:rFonts w:ascii="Arial" w:hAnsi="Arial"/>
        </w:rPr>
        <w:t xml:space="preserve"> 50 % nákladov na danú investíciu, maximálne však  sumu 103 tis. € vrátane DPH</w:t>
      </w:r>
      <w:r>
        <w:rPr>
          <w:rFonts w:ascii="Arial" w:hAnsi="Arial"/>
        </w:rPr>
        <w:t xml:space="preserve">; maximálna suma </w:t>
      </w:r>
      <w:r w:rsidRPr="00A502A1">
        <w:rPr>
          <w:rFonts w:ascii="Arial" w:hAnsi="Arial"/>
        </w:rPr>
        <w:t xml:space="preserve">sa investície </w:t>
      </w:r>
      <w:r>
        <w:rPr>
          <w:rFonts w:ascii="Arial" w:hAnsi="Arial"/>
        </w:rPr>
        <w:t>sa sčítava so sumou investície podľa časti A.2 písm. h. tohto uznesenia</w:t>
      </w:r>
      <w:r w:rsidRPr="00A502A1">
        <w:rPr>
          <w:rFonts w:ascii="Arial" w:hAnsi="Arial"/>
        </w:rPr>
        <w:t>, pričom nie je možné za nájomné započítať viac ako je 50% celkových sčítaných nákladov</w:t>
      </w:r>
      <w:r w:rsidRPr="00E0023B">
        <w:rPr>
          <w:rFonts w:ascii="Arial" w:hAnsi="Arial"/>
        </w:rPr>
        <w:t xml:space="preserve"> </w:t>
      </w:r>
      <w:r w:rsidRPr="009222D8">
        <w:rPr>
          <w:rFonts w:ascii="Arial" w:hAnsi="Arial"/>
        </w:rPr>
        <w:t>maximálne však  sumu 103 tis. € vrátane DPH</w:t>
      </w:r>
      <w:r>
        <w:rPr>
          <w:rFonts w:ascii="Arial" w:hAnsi="Arial"/>
        </w:rPr>
        <w:t>;</w:t>
      </w:r>
    </w:p>
    <w:p w14:paraId="51D58F44" w14:textId="77777777" w:rsidR="00052ECC" w:rsidRDefault="00052ECC" w:rsidP="00052ECC">
      <w:pPr>
        <w:pStyle w:val="Odsekzoznamu"/>
        <w:numPr>
          <w:ilvl w:val="0"/>
          <w:numId w:val="2"/>
        </w:numPr>
        <w:spacing w:line="259" w:lineRule="auto"/>
        <w:jc w:val="both"/>
        <w:rPr>
          <w:rFonts w:ascii="Arial" w:hAnsi="Arial"/>
        </w:rPr>
      </w:pPr>
      <w:r>
        <w:rPr>
          <w:rFonts w:ascii="Arial" w:hAnsi="Arial"/>
        </w:rPr>
        <w:t>technické zhodnotenie odpisuje nájomca;</w:t>
      </w:r>
    </w:p>
    <w:p w14:paraId="08E61047" w14:textId="77777777" w:rsidR="00052ECC" w:rsidRPr="0072330C" w:rsidRDefault="00052ECC" w:rsidP="00052ECC">
      <w:pPr>
        <w:pStyle w:val="Odsekzoznamu"/>
        <w:numPr>
          <w:ilvl w:val="0"/>
          <w:numId w:val="2"/>
        </w:numPr>
        <w:spacing w:line="259" w:lineRule="auto"/>
        <w:jc w:val="both"/>
        <w:rPr>
          <w:rFonts w:ascii="Arial" w:hAnsi="Arial"/>
          <w:color w:val="000000" w:themeColor="text1"/>
        </w:rPr>
      </w:pPr>
      <w:r w:rsidRPr="0072330C">
        <w:rPr>
          <w:rFonts w:ascii="Arial" w:hAnsi="Arial"/>
          <w:color w:val="000000" w:themeColor="text1"/>
        </w:rPr>
        <w:lastRenderedPageBreak/>
        <w:t>nájomca je oprávnený odstúpiť od zmluvy o nájme aj ak psi zabezpečil pre základnú školu iné priestory než predmet nájmu;</w:t>
      </w:r>
    </w:p>
    <w:p w14:paraId="7D0B2ED5" w14:textId="77777777" w:rsidR="00052ECC" w:rsidRPr="0072330C" w:rsidRDefault="00052ECC" w:rsidP="00052ECC">
      <w:pPr>
        <w:pStyle w:val="Odsekzoznamu"/>
        <w:numPr>
          <w:ilvl w:val="0"/>
          <w:numId w:val="2"/>
        </w:numPr>
        <w:spacing w:line="259" w:lineRule="auto"/>
        <w:jc w:val="both"/>
        <w:rPr>
          <w:rFonts w:ascii="Arial" w:hAnsi="Arial"/>
          <w:color w:val="000000" w:themeColor="text1"/>
        </w:rPr>
      </w:pPr>
      <w:r w:rsidRPr="0072330C">
        <w:rPr>
          <w:rFonts w:ascii="Arial" w:hAnsi="Arial"/>
          <w:color w:val="000000" w:themeColor="text1"/>
          <w:shd w:val="clear" w:color="auto" w:fill="FFFFFF"/>
        </w:rPr>
        <w:t xml:space="preserve">nájom  skončí v prípade skončenia nájmu podľa  Zmluvy o nájme, uzatvorenej v súlade s  časťou A.2 tohto uznesenia; </w:t>
      </w:r>
    </w:p>
    <w:p w14:paraId="3110A6AD" w14:textId="77777777" w:rsidR="00052ECC" w:rsidRDefault="00052ECC" w:rsidP="00052ECC">
      <w:pPr>
        <w:pStyle w:val="Odsekzoznamu"/>
        <w:numPr>
          <w:ilvl w:val="0"/>
          <w:numId w:val="2"/>
        </w:numPr>
        <w:spacing w:line="259" w:lineRule="auto"/>
        <w:jc w:val="both"/>
        <w:rPr>
          <w:rFonts w:ascii="Arial" w:hAnsi="Arial"/>
        </w:rPr>
      </w:pPr>
      <w:r w:rsidRPr="0072330C">
        <w:rPr>
          <w:rFonts w:ascii="Arial" w:hAnsi="Arial"/>
          <w:color w:val="000000" w:themeColor="text1"/>
        </w:rPr>
        <w:t xml:space="preserve">nájomca podpíše nájomnú zmluvu do 6 mesiacov od schválenia uznesenia </w:t>
      </w:r>
      <w:r w:rsidRPr="00983297">
        <w:rPr>
          <w:rFonts w:ascii="Arial" w:hAnsi="Arial"/>
        </w:rPr>
        <w:t>Zastupiteľstvom Bratislavského samosprávneho kraja s tým, že ak v tejto lehote nájomca nájomnú zmluvu nepodpíše, uznesenie stráca platnosť</w:t>
      </w:r>
      <w:r>
        <w:rPr>
          <w:rFonts w:ascii="Arial" w:hAnsi="Arial"/>
        </w:rPr>
        <w:t>;</w:t>
      </w:r>
    </w:p>
    <w:p w14:paraId="66D71A14" w14:textId="77777777" w:rsidR="00052ECC" w:rsidRPr="00983297" w:rsidRDefault="00052ECC" w:rsidP="00052ECC">
      <w:pPr>
        <w:pStyle w:val="Odsekzoznamu"/>
        <w:numPr>
          <w:ilvl w:val="0"/>
          <w:numId w:val="2"/>
        </w:numPr>
        <w:spacing w:line="259" w:lineRule="auto"/>
        <w:jc w:val="both"/>
        <w:rPr>
          <w:rFonts w:ascii="Arial" w:hAnsi="Arial"/>
        </w:rPr>
      </w:pPr>
      <w:r w:rsidRPr="009222D8">
        <w:rPr>
          <w:rFonts w:ascii="Arial" w:hAnsi="Arial"/>
        </w:rPr>
        <w:t xml:space="preserve">náklady spojené s prevádzkou, údržbou, opravami, úpravami, zmenami, modernizáciou, odstraňovaním vád, porúch, havárií a havarijných stavov </w:t>
      </w:r>
      <w:r>
        <w:rPr>
          <w:rFonts w:ascii="Arial" w:hAnsi="Arial"/>
        </w:rPr>
        <w:t>predmetu nájmu ako aj udržiavanie predmetu nájmu v stave spôsobilom na dohodnuté užívanie</w:t>
      </w:r>
      <w:r w:rsidRPr="009222D8">
        <w:rPr>
          <w:rFonts w:ascii="Arial" w:hAnsi="Arial"/>
        </w:rPr>
        <w:t xml:space="preserve"> bude na vlastné náklady znášať nájomca a to bez nároku na ich úhradu počas trvania nájmu ako aj po skončení nájmu ako aj bez nároku na uhradenie toho, o čo sa predmet nájmu činnosťou nájomcu zhodnotí</w:t>
      </w:r>
      <w:r w:rsidRPr="00983297">
        <w:rPr>
          <w:rFonts w:ascii="Arial" w:hAnsi="Arial"/>
        </w:rPr>
        <w:t>.</w:t>
      </w:r>
    </w:p>
    <w:p w14:paraId="65106C4C" w14:textId="77777777" w:rsidR="00052ECC" w:rsidRPr="009222D8" w:rsidRDefault="00052ECC" w:rsidP="00052ECC">
      <w:pPr>
        <w:jc w:val="right"/>
        <w:rPr>
          <w:rFonts w:ascii="Arial" w:hAnsi="Arial"/>
        </w:rPr>
      </w:pPr>
    </w:p>
    <w:p w14:paraId="42178330" w14:textId="77777777" w:rsidR="00052ECC" w:rsidRPr="009222D8" w:rsidRDefault="00052ECC" w:rsidP="00052ECC">
      <w:pPr>
        <w:jc w:val="both"/>
        <w:rPr>
          <w:rFonts w:ascii="Arial" w:hAnsi="Arial"/>
          <w:b/>
          <w:bCs/>
        </w:rPr>
      </w:pPr>
      <w:r w:rsidRPr="009222D8">
        <w:rPr>
          <w:rFonts w:ascii="Arial" w:hAnsi="Arial"/>
          <w:b/>
          <w:bCs/>
        </w:rPr>
        <w:t>A.2</w:t>
      </w:r>
      <w:r w:rsidRPr="009222D8">
        <w:rPr>
          <w:rFonts w:ascii="Arial" w:hAnsi="Arial"/>
          <w:b/>
          <w:bCs/>
        </w:rPr>
        <w:tab/>
        <w:t>časti budovy internátu</w:t>
      </w:r>
    </w:p>
    <w:p w14:paraId="1B10B1A4" w14:textId="77777777" w:rsidR="00052ECC" w:rsidRPr="009222D8" w:rsidRDefault="00052ECC" w:rsidP="00052ECC">
      <w:pPr>
        <w:pStyle w:val="Odsekzoznamu"/>
        <w:numPr>
          <w:ilvl w:val="0"/>
          <w:numId w:val="1"/>
        </w:numPr>
        <w:spacing w:line="259" w:lineRule="auto"/>
        <w:jc w:val="both"/>
        <w:rPr>
          <w:rFonts w:ascii="Arial" w:hAnsi="Arial"/>
        </w:rPr>
      </w:pPr>
      <w:bookmarkStart w:id="2" w:name="_Hlk165891606"/>
      <w:r>
        <w:rPr>
          <w:rFonts w:ascii="Arial" w:hAnsi="Arial"/>
        </w:rPr>
        <w:t xml:space="preserve">časť </w:t>
      </w:r>
      <w:r w:rsidRPr="009222D8">
        <w:rPr>
          <w:rFonts w:ascii="Arial" w:hAnsi="Arial"/>
        </w:rPr>
        <w:t>stavb</w:t>
      </w:r>
      <w:r>
        <w:rPr>
          <w:rFonts w:ascii="Arial" w:hAnsi="Arial"/>
        </w:rPr>
        <w:t>y</w:t>
      </w:r>
      <w:r w:rsidRPr="009222D8">
        <w:rPr>
          <w:rFonts w:ascii="Arial" w:hAnsi="Arial"/>
        </w:rPr>
        <w:t xml:space="preserve"> </w:t>
      </w:r>
      <w:proofErr w:type="spellStart"/>
      <w:r w:rsidRPr="009222D8">
        <w:rPr>
          <w:rFonts w:ascii="Arial" w:hAnsi="Arial"/>
        </w:rPr>
        <w:t>súp</w:t>
      </w:r>
      <w:proofErr w:type="spellEnd"/>
      <w:r w:rsidRPr="009222D8">
        <w:rPr>
          <w:rFonts w:ascii="Arial" w:hAnsi="Arial"/>
        </w:rPr>
        <w:t>. číslo 54</w:t>
      </w:r>
      <w:r>
        <w:rPr>
          <w:rFonts w:ascii="Arial" w:hAnsi="Arial"/>
        </w:rPr>
        <w:t xml:space="preserve"> - </w:t>
      </w:r>
      <w:r w:rsidRPr="009222D8">
        <w:rPr>
          <w:rFonts w:ascii="Arial" w:hAnsi="Arial"/>
        </w:rPr>
        <w:t>internát, postaven</w:t>
      </w:r>
      <w:r>
        <w:rPr>
          <w:rFonts w:ascii="Arial" w:hAnsi="Arial"/>
        </w:rPr>
        <w:t>ej</w:t>
      </w:r>
      <w:r w:rsidRPr="009222D8">
        <w:rPr>
          <w:rFonts w:ascii="Arial" w:hAnsi="Arial"/>
        </w:rPr>
        <w:t xml:space="preserve"> na pozemku v spoluvlastníctve, zapísan</w:t>
      </w:r>
      <w:r>
        <w:rPr>
          <w:rFonts w:ascii="Arial" w:hAnsi="Arial"/>
        </w:rPr>
        <w:t>ej</w:t>
      </w:r>
      <w:r w:rsidRPr="009222D8">
        <w:rPr>
          <w:rFonts w:ascii="Arial" w:hAnsi="Arial"/>
        </w:rPr>
        <w:t xml:space="preserve"> na LV č. 786 vedenom Okresným úradom Senec, katastrálnym odborom, </w:t>
      </w:r>
      <w:r>
        <w:rPr>
          <w:rFonts w:ascii="Arial" w:hAnsi="Arial"/>
        </w:rPr>
        <w:t xml:space="preserve">vrátane </w:t>
      </w:r>
      <w:r w:rsidRPr="009222D8">
        <w:rPr>
          <w:rFonts w:ascii="Arial" w:hAnsi="Arial"/>
        </w:rPr>
        <w:t xml:space="preserve"> konštrukčn</w:t>
      </w:r>
      <w:r>
        <w:rPr>
          <w:rFonts w:ascii="Arial" w:hAnsi="Arial"/>
        </w:rPr>
        <w:t>ých</w:t>
      </w:r>
      <w:r w:rsidRPr="009222D8">
        <w:rPr>
          <w:rFonts w:ascii="Arial" w:hAnsi="Arial"/>
        </w:rPr>
        <w:t xml:space="preserve"> prvk</w:t>
      </w:r>
      <w:r>
        <w:rPr>
          <w:rFonts w:ascii="Arial" w:hAnsi="Arial"/>
        </w:rPr>
        <w:t>ov</w:t>
      </w:r>
      <w:r w:rsidRPr="009222D8">
        <w:rPr>
          <w:rFonts w:ascii="Arial" w:hAnsi="Arial"/>
        </w:rPr>
        <w:t xml:space="preserve"> prenajatej časti budovy, najmä strech</w:t>
      </w:r>
      <w:r>
        <w:rPr>
          <w:rFonts w:ascii="Arial" w:hAnsi="Arial"/>
        </w:rPr>
        <w:t>y</w:t>
      </w:r>
      <w:r w:rsidRPr="009222D8">
        <w:rPr>
          <w:rFonts w:ascii="Arial" w:hAnsi="Arial"/>
        </w:rPr>
        <w:t>, obvodov</w:t>
      </w:r>
      <w:r>
        <w:rPr>
          <w:rFonts w:ascii="Arial" w:hAnsi="Arial"/>
        </w:rPr>
        <w:t>ého</w:t>
      </w:r>
      <w:r w:rsidRPr="009222D8">
        <w:rPr>
          <w:rFonts w:ascii="Arial" w:hAnsi="Arial"/>
        </w:rPr>
        <w:t xml:space="preserve"> plášť</w:t>
      </w:r>
      <w:r>
        <w:rPr>
          <w:rFonts w:ascii="Arial" w:hAnsi="Arial"/>
        </w:rPr>
        <w:t>a</w:t>
      </w:r>
      <w:r w:rsidRPr="009222D8">
        <w:rPr>
          <w:rFonts w:ascii="Arial" w:hAnsi="Arial"/>
        </w:rPr>
        <w:t>, exteriérov</w:t>
      </w:r>
      <w:r>
        <w:rPr>
          <w:rFonts w:ascii="Arial" w:hAnsi="Arial"/>
        </w:rPr>
        <w:t>ých</w:t>
      </w:r>
      <w:r w:rsidRPr="009222D8">
        <w:rPr>
          <w:rFonts w:ascii="Arial" w:hAnsi="Arial"/>
        </w:rPr>
        <w:t xml:space="preserve"> otvorov</w:t>
      </w:r>
      <w:r>
        <w:rPr>
          <w:rFonts w:ascii="Arial" w:hAnsi="Arial"/>
        </w:rPr>
        <w:t>ých</w:t>
      </w:r>
      <w:r w:rsidRPr="009222D8">
        <w:rPr>
          <w:rFonts w:ascii="Arial" w:hAnsi="Arial"/>
        </w:rPr>
        <w:t xml:space="preserve"> konštrukci</w:t>
      </w:r>
      <w:r>
        <w:rPr>
          <w:rFonts w:ascii="Arial" w:hAnsi="Arial"/>
        </w:rPr>
        <w:t>í</w:t>
      </w:r>
      <w:r w:rsidRPr="009222D8">
        <w:rPr>
          <w:rFonts w:ascii="Arial" w:hAnsi="Arial"/>
        </w:rPr>
        <w:t>,</w:t>
      </w:r>
      <w:r>
        <w:rPr>
          <w:rFonts w:ascii="Arial" w:hAnsi="Arial"/>
        </w:rPr>
        <w:t xml:space="preserve"> </w:t>
      </w:r>
      <w:r w:rsidRPr="009222D8">
        <w:rPr>
          <w:rFonts w:ascii="Arial" w:hAnsi="Arial"/>
        </w:rPr>
        <w:t>vnútorn</w:t>
      </w:r>
      <w:r>
        <w:rPr>
          <w:rFonts w:ascii="Arial" w:hAnsi="Arial"/>
        </w:rPr>
        <w:t>ých</w:t>
      </w:r>
      <w:r w:rsidRPr="009222D8">
        <w:rPr>
          <w:rFonts w:ascii="Arial" w:hAnsi="Arial"/>
        </w:rPr>
        <w:t xml:space="preserve"> prieč</w:t>
      </w:r>
      <w:r>
        <w:rPr>
          <w:rFonts w:ascii="Arial" w:hAnsi="Arial"/>
        </w:rPr>
        <w:t>o</w:t>
      </w:r>
      <w:r w:rsidRPr="009222D8">
        <w:rPr>
          <w:rFonts w:ascii="Arial" w:hAnsi="Arial"/>
        </w:rPr>
        <w:t>k, technologické</w:t>
      </w:r>
      <w:r>
        <w:rPr>
          <w:rFonts w:ascii="Arial" w:hAnsi="Arial"/>
        </w:rPr>
        <w:t>ho</w:t>
      </w:r>
      <w:r w:rsidRPr="009222D8">
        <w:rPr>
          <w:rFonts w:ascii="Arial" w:hAnsi="Arial"/>
        </w:rPr>
        <w:t xml:space="preserve"> zariadenia, rozvod</w:t>
      </w:r>
      <w:r>
        <w:rPr>
          <w:rFonts w:ascii="Arial" w:hAnsi="Arial"/>
        </w:rPr>
        <w:t>ov</w:t>
      </w:r>
      <w:r w:rsidRPr="009222D8">
        <w:rPr>
          <w:rFonts w:ascii="Arial" w:hAnsi="Arial"/>
        </w:rPr>
        <w:t>, elektroinštaláci</w:t>
      </w:r>
      <w:r>
        <w:rPr>
          <w:rFonts w:ascii="Arial" w:hAnsi="Arial"/>
        </w:rPr>
        <w:t>e. Časť budovy internátu pozostáva z celej časti A budovy internátu podľa prílohy 6A (</w:t>
      </w:r>
      <w:r w:rsidRPr="00466D11">
        <w:rPr>
          <w:rFonts w:ascii="Arial" w:hAnsi="Arial"/>
        </w:rPr>
        <w:t>kotolňa, kuchyňa, jedáleň, aula resp. vestibul</w:t>
      </w:r>
      <w:r>
        <w:rPr>
          <w:rFonts w:ascii="Arial" w:hAnsi="Arial"/>
        </w:rPr>
        <w:t>)</w:t>
      </w:r>
      <w:r w:rsidRPr="00466D11">
        <w:rPr>
          <w:rFonts w:ascii="Arial" w:hAnsi="Arial"/>
        </w:rPr>
        <w:t xml:space="preserve"> </w:t>
      </w:r>
      <w:r>
        <w:rPr>
          <w:rFonts w:ascii="Arial" w:hAnsi="Arial"/>
        </w:rPr>
        <w:t xml:space="preserve"> a vyznačených častí časti B budovy internátu, podľa prílohy 6B a 6B_1.</w:t>
      </w:r>
    </w:p>
    <w:bookmarkEnd w:id="2"/>
    <w:p w14:paraId="6A7B94F3" w14:textId="77777777" w:rsidR="00052ECC" w:rsidRDefault="00052ECC" w:rsidP="00052ECC">
      <w:pPr>
        <w:rPr>
          <w:rFonts w:ascii="Arial" w:hAnsi="Arial"/>
          <w:b/>
          <w:bCs/>
        </w:rPr>
      </w:pPr>
    </w:p>
    <w:p w14:paraId="220E2D35" w14:textId="77777777" w:rsidR="00052ECC" w:rsidRPr="009222D8" w:rsidRDefault="00052ECC" w:rsidP="00052ECC">
      <w:pPr>
        <w:rPr>
          <w:rFonts w:ascii="Arial" w:hAnsi="Arial"/>
          <w:b/>
          <w:bCs/>
        </w:rPr>
      </w:pPr>
      <w:r w:rsidRPr="009222D8">
        <w:rPr>
          <w:rFonts w:ascii="Arial" w:hAnsi="Arial"/>
          <w:b/>
          <w:bCs/>
        </w:rPr>
        <w:t xml:space="preserve">s podmienkami: </w:t>
      </w:r>
    </w:p>
    <w:p w14:paraId="7013E88E" w14:textId="77777777" w:rsidR="00052ECC" w:rsidRPr="009D1D47" w:rsidRDefault="00052ECC" w:rsidP="00052ECC">
      <w:pPr>
        <w:pStyle w:val="Odsekzoznamu"/>
        <w:numPr>
          <w:ilvl w:val="0"/>
          <w:numId w:val="3"/>
        </w:numPr>
        <w:spacing w:line="259" w:lineRule="auto"/>
        <w:jc w:val="both"/>
        <w:rPr>
          <w:rFonts w:ascii="Arial" w:hAnsi="Arial"/>
        </w:rPr>
      </w:pPr>
      <w:r w:rsidRPr="009222D8">
        <w:rPr>
          <w:rFonts w:ascii="Arial" w:hAnsi="Arial"/>
        </w:rPr>
        <w:t>účel nájmu – zabezpečenie prevádzky školy, výchovno-vzdelávacej činnosti a stravovania detí a žiakov škôl, ktoré sú alebo budú v </w:t>
      </w:r>
      <w:r w:rsidRPr="009D1D47">
        <w:rPr>
          <w:rFonts w:ascii="Arial" w:hAnsi="Arial"/>
        </w:rPr>
        <w:t xml:space="preserve">zriaďovateľskej pôsobnosti nájomcu; </w:t>
      </w:r>
    </w:p>
    <w:p w14:paraId="46CD70D8" w14:textId="77777777" w:rsidR="00052ECC" w:rsidRPr="009D1D47" w:rsidRDefault="00052ECC" w:rsidP="00052ECC">
      <w:pPr>
        <w:pStyle w:val="Odsekzoznamu"/>
        <w:numPr>
          <w:ilvl w:val="0"/>
          <w:numId w:val="3"/>
        </w:numPr>
        <w:spacing w:line="259" w:lineRule="auto"/>
        <w:jc w:val="both"/>
        <w:rPr>
          <w:rFonts w:ascii="Arial" w:hAnsi="Arial"/>
        </w:rPr>
      </w:pPr>
      <w:r w:rsidRPr="009D1D47">
        <w:rPr>
          <w:rFonts w:ascii="Arial" w:hAnsi="Arial"/>
        </w:rPr>
        <w:t>doba nájmu – určitá; a to 25 rokov</w:t>
      </w:r>
      <w:r>
        <w:rPr>
          <w:rFonts w:ascii="Arial" w:hAnsi="Arial"/>
        </w:rPr>
        <w:t>,</w:t>
      </w:r>
      <w:r w:rsidRPr="009D1D47">
        <w:rPr>
          <w:rFonts w:ascii="Arial" w:hAnsi="Arial"/>
        </w:rPr>
        <w:t xml:space="preserve">  s opciou na ďalších 25 rokov</w:t>
      </w:r>
      <w:r>
        <w:rPr>
          <w:rFonts w:ascii="Arial" w:hAnsi="Arial"/>
        </w:rPr>
        <w:t>;</w:t>
      </w:r>
      <w:r w:rsidRPr="009D1D47">
        <w:rPr>
          <w:rFonts w:ascii="Arial" w:hAnsi="Arial"/>
        </w:rPr>
        <w:t xml:space="preserve"> </w:t>
      </w:r>
    </w:p>
    <w:p w14:paraId="526EDF9E" w14:textId="77777777" w:rsidR="00052ECC" w:rsidRPr="009222D8" w:rsidRDefault="00052ECC" w:rsidP="00052ECC">
      <w:pPr>
        <w:pStyle w:val="Odsekzoznamu"/>
        <w:numPr>
          <w:ilvl w:val="0"/>
          <w:numId w:val="3"/>
        </w:numPr>
        <w:spacing w:line="259" w:lineRule="auto"/>
        <w:jc w:val="both"/>
        <w:rPr>
          <w:rFonts w:ascii="Arial" w:hAnsi="Arial"/>
        </w:rPr>
      </w:pPr>
      <w:r w:rsidRPr="009D1D47">
        <w:rPr>
          <w:rFonts w:ascii="Arial" w:hAnsi="Arial"/>
        </w:rPr>
        <w:t>cena nájmu – 1,- €/ročne; cena zahŕňa aj cenu za</w:t>
      </w:r>
      <w:r w:rsidRPr="009222D8">
        <w:rPr>
          <w:rFonts w:ascii="Arial" w:hAnsi="Arial"/>
        </w:rPr>
        <w:t xml:space="preserve"> materiálne vybavenie predmetu nájmu</w:t>
      </w:r>
    </w:p>
    <w:p w14:paraId="02857F60" w14:textId="77777777" w:rsidR="00052ECC" w:rsidRPr="009222D8" w:rsidRDefault="00052ECC" w:rsidP="00052ECC">
      <w:pPr>
        <w:pStyle w:val="Odsekzoznamu"/>
        <w:numPr>
          <w:ilvl w:val="0"/>
          <w:numId w:val="3"/>
        </w:numPr>
        <w:spacing w:line="259" w:lineRule="auto"/>
        <w:jc w:val="both"/>
        <w:rPr>
          <w:rFonts w:ascii="Arial" w:hAnsi="Arial"/>
        </w:rPr>
      </w:pPr>
      <w:r w:rsidRPr="009222D8">
        <w:rPr>
          <w:rFonts w:ascii="Arial" w:hAnsi="Arial"/>
        </w:rPr>
        <w:t>vrátane materiálneho zariadenia a vybavenia,  spoločne užívať aj pozemok v ich spoluvlastníctve</w:t>
      </w:r>
    </w:p>
    <w:p w14:paraId="56744A95" w14:textId="77777777" w:rsidR="00052ECC" w:rsidRPr="009222D8" w:rsidRDefault="00052ECC" w:rsidP="00052ECC">
      <w:pPr>
        <w:pStyle w:val="Odsekzoznamu"/>
        <w:numPr>
          <w:ilvl w:val="0"/>
          <w:numId w:val="3"/>
        </w:numPr>
        <w:spacing w:line="259" w:lineRule="auto"/>
        <w:jc w:val="both"/>
        <w:rPr>
          <w:rFonts w:ascii="Arial" w:hAnsi="Arial"/>
        </w:rPr>
      </w:pPr>
      <w:r w:rsidRPr="009222D8">
        <w:rPr>
          <w:rFonts w:ascii="Arial" w:hAnsi="Arial"/>
        </w:rPr>
        <w:t xml:space="preserve">nájomca je oprávnený dať do krátkodobého podnájmu predmet nájmu na </w:t>
      </w:r>
      <w:proofErr w:type="spellStart"/>
      <w:r w:rsidRPr="009222D8">
        <w:rPr>
          <w:rFonts w:ascii="Arial" w:hAnsi="Arial"/>
        </w:rPr>
        <w:t>edukatívne</w:t>
      </w:r>
      <w:proofErr w:type="spellEnd"/>
      <w:r w:rsidRPr="009222D8">
        <w:rPr>
          <w:rFonts w:ascii="Arial" w:hAnsi="Arial"/>
        </w:rPr>
        <w:t>, umelecké, spoločenské, alebo sociálne účely tretej osobe;</w:t>
      </w:r>
    </w:p>
    <w:p w14:paraId="465E25A0" w14:textId="77777777" w:rsidR="00052ECC" w:rsidRDefault="00052ECC" w:rsidP="00052ECC">
      <w:pPr>
        <w:pStyle w:val="Odsekzoznamu"/>
        <w:numPr>
          <w:ilvl w:val="0"/>
          <w:numId w:val="3"/>
        </w:numPr>
        <w:spacing w:line="259" w:lineRule="auto"/>
        <w:jc w:val="both"/>
        <w:rPr>
          <w:rFonts w:ascii="Arial" w:hAnsi="Arial"/>
        </w:rPr>
      </w:pPr>
      <w:r w:rsidRPr="009222D8">
        <w:rPr>
          <w:rFonts w:ascii="Arial" w:hAnsi="Arial"/>
        </w:rPr>
        <w:t xml:space="preserve">náklady spojené s prevádzkou, údržbou, opravami, úpravami, zmenami, modernizáciou, odstraňovaním vád, porúch, havárií a havarijných stavov prenajatej časti budovy internátu v časti kotolne, jedálne, kuchyne a vstupnej auly resp. vestibulu </w:t>
      </w:r>
      <w:r>
        <w:rPr>
          <w:rFonts w:ascii="Arial" w:hAnsi="Arial"/>
        </w:rPr>
        <w:t xml:space="preserve">ako aj udržiavanie predmetu nájmu v stave spôsobilom na dohodnuté užívanie </w:t>
      </w:r>
      <w:r w:rsidRPr="009222D8">
        <w:rPr>
          <w:rFonts w:ascii="Arial" w:hAnsi="Arial"/>
        </w:rPr>
        <w:t>bude na vlastné náklady znášať nájomca a to bez nároku na ich úhradu počas trvania nájmu ako aj po skončení nájmu ako aj bez nároku na uhradenie toho, o čo sa predmet nájmu činnosťou nájomcu zhodnotí</w:t>
      </w:r>
      <w:r>
        <w:rPr>
          <w:rFonts w:ascii="Arial" w:hAnsi="Arial"/>
        </w:rPr>
        <w:t>;</w:t>
      </w:r>
    </w:p>
    <w:p w14:paraId="24D64065" w14:textId="77777777" w:rsidR="00052ECC" w:rsidRPr="008041D5" w:rsidRDefault="00052ECC" w:rsidP="00052ECC">
      <w:pPr>
        <w:pStyle w:val="Odsekzoznamu"/>
        <w:numPr>
          <w:ilvl w:val="0"/>
          <w:numId w:val="3"/>
        </w:numPr>
        <w:spacing w:line="259" w:lineRule="auto"/>
        <w:jc w:val="both"/>
        <w:rPr>
          <w:rFonts w:ascii="Arial" w:hAnsi="Arial"/>
        </w:rPr>
      </w:pPr>
      <w:r>
        <w:rPr>
          <w:rFonts w:ascii="Arial" w:hAnsi="Arial"/>
        </w:rPr>
        <w:t>n</w:t>
      </w:r>
      <w:r w:rsidRPr="008041D5">
        <w:rPr>
          <w:rFonts w:ascii="Arial" w:hAnsi="Arial"/>
        </w:rPr>
        <w:t xml:space="preserve">ájomca </w:t>
      </w:r>
      <w:r>
        <w:rPr>
          <w:rFonts w:ascii="Arial" w:hAnsi="Arial"/>
        </w:rPr>
        <w:t>je povinný</w:t>
      </w:r>
      <w:r w:rsidRPr="008041D5">
        <w:rPr>
          <w:rFonts w:ascii="Arial" w:hAnsi="Arial"/>
        </w:rPr>
        <w:t xml:space="preserve"> na svoje náklady v plnom rozsahu </w:t>
      </w:r>
      <w:r>
        <w:rPr>
          <w:rFonts w:ascii="Arial" w:hAnsi="Arial"/>
        </w:rPr>
        <w:t xml:space="preserve">sa </w:t>
      </w:r>
      <w:r w:rsidRPr="008041D5">
        <w:rPr>
          <w:rFonts w:ascii="Arial" w:hAnsi="Arial"/>
        </w:rPr>
        <w:t xml:space="preserve">starať aj o prenajaté priestory v ubytovacej časti budovy internátu bez možnosti akejkoľvek kompenzácie alebo náhrady nákladov počas trvania zmluvného vzťahu alebo po jeho skončení. Starostlivosť o konštrukčné prvky ubytovacej časti budovy internátu znáša prenajímateľ, pričom nájomca sa zaväzuje uhradiť prenajímateľovi náklady spojené s udržiavaním konštrukčných prvkov ubytovacej časti budovy internátu najmä na opravu, údržbu, odstránenie havárií, porúch a havarijných stavov strechy, obvodového plášťa, rozvodov a elektroinštalácií, a to vo výške </w:t>
      </w:r>
      <w:r w:rsidRPr="008041D5">
        <w:rPr>
          <w:rFonts w:ascii="Arial" w:hAnsi="Arial"/>
        </w:rPr>
        <w:lastRenderedPageBreak/>
        <w:t xml:space="preserve">zodpovedajúcej pomeru plochy prenajatej ubytovacej časti budovy internátu k ploche neprenajatej ubytovacej časti budovy internátu. </w:t>
      </w:r>
    </w:p>
    <w:p w14:paraId="4A71314A" w14:textId="77777777" w:rsidR="00052ECC" w:rsidRDefault="00052ECC" w:rsidP="00052ECC">
      <w:pPr>
        <w:pStyle w:val="Odsekzoznamu"/>
        <w:numPr>
          <w:ilvl w:val="0"/>
          <w:numId w:val="3"/>
        </w:numPr>
        <w:spacing w:after="0" w:line="240" w:lineRule="auto"/>
        <w:contextualSpacing w:val="0"/>
        <w:jc w:val="both"/>
        <w:rPr>
          <w:rFonts w:ascii="Arial" w:hAnsi="Arial"/>
        </w:rPr>
      </w:pPr>
      <w:r>
        <w:rPr>
          <w:rFonts w:ascii="Arial" w:hAnsi="Arial"/>
        </w:rPr>
        <w:t>p</w:t>
      </w:r>
      <w:r w:rsidRPr="004B2870">
        <w:rPr>
          <w:rFonts w:ascii="Arial" w:hAnsi="Arial"/>
        </w:rPr>
        <w:t xml:space="preserve">renajímateľ znáša pomernú časť nákladov na údržbu a opravy vykurovacích zariadení kotolne, a to podľa pomeru podlahovej plochy ubytovacej časti  budovy internátu, ktorá nie je predmetom nájmu (a teda časť ubytovacej časti budovy internátu, ktorá ostáva v dispozícii prenajímateľa) voči celkovej podlahovej ploche prenajatej časti budovy internátu spolu s celkovou podlahovou plochou budovy školy. </w:t>
      </w:r>
    </w:p>
    <w:p w14:paraId="737CD279" w14:textId="77777777" w:rsidR="00052ECC" w:rsidRPr="00CF1D8C" w:rsidRDefault="00052ECC" w:rsidP="00052ECC">
      <w:pPr>
        <w:pStyle w:val="Odsekzoznamu"/>
        <w:numPr>
          <w:ilvl w:val="0"/>
          <w:numId w:val="3"/>
        </w:numPr>
        <w:spacing w:line="259" w:lineRule="auto"/>
        <w:jc w:val="both"/>
        <w:rPr>
          <w:rFonts w:ascii="Arial" w:hAnsi="Arial"/>
        </w:rPr>
      </w:pPr>
      <w:r w:rsidRPr="00CF1D8C">
        <w:rPr>
          <w:rFonts w:ascii="Arial" w:hAnsi="Arial"/>
        </w:rPr>
        <w:t>nájomca je povinný počas celej doby trvania nájmu zabezpečiť riadnu a neprerušenú prevádzku kotolne (výroba a dodávka tepla a teplej úžitkovej vody), umiestnenej v stavbe internátu, pričom každú plánovanú ako aj neplánovanú odstávku kotolne spolu s uvedením dôvodov jej odstávky a predpokladaným časom nápravy je povinný bezodkladne oznámiť prenajímateľovi. V prípade vzniku porúch spôsobujúcich nemožnosť riadnej prevádzky kotolne je nájomca povinný bezodkladne poruchu odstrániť</w:t>
      </w:r>
      <w:r>
        <w:rPr>
          <w:rFonts w:ascii="Arial" w:hAnsi="Arial"/>
        </w:rPr>
        <w:t>;</w:t>
      </w:r>
      <w:r w:rsidRPr="00CF1D8C">
        <w:rPr>
          <w:rFonts w:ascii="Arial" w:hAnsi="Arial"/>
        </w:rPr>
        <w:t xml:space="preserve"> </w:t>
      </w:r>
    </w:p>
    <w:p w14:paraId="16A3700F" w14:textId="77777777" w:rsidR="00052ECC" w:rsidRPr="00506FB5" w:rsidRDefault="00052ECC" w:rsidP="00052ECC">
      <w:pPr>
        <w:pStyle w:val="Odsekzoznamu"/>
        <w:numPr>
          <w:ilvl w:val="0"/>
          <w:numId w:val="3"/>
        </w:numPr>
        <w:spacing w:after="0" w:line="240" w:lineRule="auto"/>
        <w:contextualSpacing w:val="0"/>
        <w:jc w:val="both"/>
        <w:rPr>
          <w:rFonts w:ascii="Arial" w:hAnsi="Arial"/>
        </w:rPr>
      </w:pPr>
      <w:r>
        <w:rPr>
          <w:rFonts w:ascii="Arial" w:hAnsi="Arial"/>
        </w:rPr>
        <w:t>n</w:t>
      </w:r>
      <w:r w:rsidRPr="00506FB5">
        <w:rPr>
          <w:rFonts w:ascii="Arial" w:hAnsi="Arial"/>
        </w:rPr>
        <w:t>ájomca je povinný počas celej Doby nájmu udržiavať na vlastné náklady užívania schopnosť materiálneho  vybavenia s výnimkou technologického vybavenia kotolne, kde sa na náklado</w:t>
      </w:r>
      <w:r>
        <w:rPr>
          <w:rFonts w:ascii="Arial" w:hAnsi="Arial"/>
        </w:rPr>
        <w:t>ch</w:t>
      </w:r>
      <w:r w:rsidRPr="00506FB5">
        <w:rPr>
          <w:rFonts w:ascii="Arial" w:hAnsi="Arial"/>
        </w:rPr>
        <w:t xml:space="preserve"> podieľa aj prenajímateľ</w:t>
      </w:r>
      <w:r>
        <w:rPr>
          <w:rFonts w:ascii="Arial" w:hAnsi="Arial"/>
        </w:rPr>
        <w:t>; n</w:t>
      </w:r>
      <w:r w:rsidRPr="00506FB5">
        <w:rPr>
          <w:rFonts w:ascii="Arial" w:hAnsi="Arial"/>
        </w:rPr>
        <w:t xml:space="preserve">ájomca je </w:t>
      </w:r>
      <w:r>
        <w:rPr>
          <w:rFonts w:ascii="Arial" w:hAnsi="Arial"/>
        </w:rPr>
        <w:t>p</w:t>
      </w:r>
      <w:r w:rsidRPr="00506FB5">
        <w:rPr>
          <w:rFonts w:ascii="Arial" w:hAnsi="Arial"/>
        </w:rPr>
        <w:t>ovinný počas doby nájmu vynakladať náklady spojené s pravidelnou údržbou materiálneho vybavenia tak, aby stav materiálneho  vybavenia zodpovedal vo všetkých podstatných ohľadoch jeho stavu ku dňu začatia nájmu so zohľadnením veku materiálneho zariadenia a vybavenia a jeho obvyklého opotrebovania</w:t>
      </w:r>
      <w:r>
        <w:rPr>
          <w:rFonts w:ascii="Arial" w:hAnsi="Arial"/>
        </w:rPr>
        <w:t>;</w:t>
      </w:r>
    </w:p>
    <w:p w14:paraId="170EABEB" w14:textId="77777777" w:rsidR="00052ECC" w:rsidRPr="009222D8" w:rsidRDefault="00052ECC" w:rsidP="00052ECC">
      <w:pPr>
        <w:pStyle w:val="Odsekzoznamu"/>
        <w:numPr>
          <w:ilvl w:val="0"/>
          <w:numId w:val="3"/>
        </w:numPr>
        <w:spacing w:line="259" w:lineRule="auto"/>
        <w:jc w:val="both"/>
        <w:rPr>
          <w:rFonts w:ascii="Arial" w:hAnsi="Arial"/>
        </w:rPr>
      </w:pPr>
      <w:r>
        <w:rPr>
          <w:rFonts w:ascii="Arial" w:hAnsi="Arial"/>
        </w:rPr>
        <w:t>n</w:t>
      </w:r>
      <w:r w:rsidRPr="0051546B">
        <w:rPr>
          <w:rFonts w:ascii="Arial" w:hAnsi="Arial"/>
        </w:rPr>
        <w:t xml:space="preserve">ájomca je v prípade realizácie investície </w:t>
      </w:r>
      <w:r>
        <w:rPr>
          <w:rFonts w:ascii="Arial" w:hAnsi="Arial"/>
        </w:rPr>
        <w:t>do</w:t>
      </w:r>
      <w:r w:rsidRPr="0051546B">
        <w:rPr>
          <w:rFonts w:ascii="Arial" w:hAnsi="Arial"/>
        </w:rPr>
        <w:t> oprav</w:t>
      </w:r>
      <w:r>
        <w:rPr>
          <w:rFonts w:ascii="Arial" w:hAnsi="Arial"/>
        </w:rPr>
        <w:t>y</w:t>
      </w:r>
      <w:r w:rsidRPr="0051546B">
        <w:rPr>
          <w:rFonts w:ascii="Arial" w:hAnsi="Arial"/>
        </w:rPr>
        <w:t xml:space="preserve"> ležatých rozvodov na pre</w:t>
      </w:r>
      <w:r>
        <w:rPr>
          <w:rFonts w:ascii="Arial" w:hAnsi="Arial"/>
        </w:rPr>
        <w:t>d</w:t>
      </w:r>
      <w:r w:rsidRPr="0051546B">
        <w:rPr>
          <w:rFonts w:ascii="Arial" w:hAnsi="Arial"/>
        </w:rPr>
        <w:t>mete nájmu oprávnený započítať s nájomným hodnotu tejto investície</w:t>
      </w:r>
      <w:r>
        <w:rPr>
          <w:rFonts w:ascii="Arial" w:hAnsi="Arial"/>
        </w:rPr>
        <w:t>,</w:t>
      </w:r>
      <w:r w:rsidRPr="0051546B">
        <w:rPr>
          <w:rFonts w:ascii="Arial" w:hAnsi="Arial"/>
        </w:rPr>
        <w:t xml:space="preserve"> a to do výšky 50 %, maximálne však sumu 30 tis. € vrátane DPH</w:t>
      </w:r>
      <w:r>
        <w:rPr>
          <w:rFonts w:ascii="Arial" w:hAnsi="Arial"/>
        </w:rPr>
        <w:t xml:space="preserve">; maximálna suma </w:t>
      </w:r>
      <w:r w:rsidRPr="00A502A1">
        <w:rPr>
          <w:rFonts w:ascii="Arial" w:hAnsi="Arial"/>
        </w:rPr>
        <w:t xml:space="preserve">sa investície </w:t>
      </w:r>
      <w:r>
        <w:rPr>
          <w:rFonts w:ascii="Arial" w:hAnsi="Arial"/>
        </w:rPr>
        <w:t>sa sčítava so sumou investície podľa časti A.1 písm. g. tohto uznesenia</w:t>
      </w:r>
      <w:r w:rsidRPr="00A502A1">
        <w:rPr>
          <w:rFonts w:ascii="Arial" w:hAnsi="Arial"/>
        </w:rPr>
        <w:t>, pričom nie je možné za nájomné započítať viac ako je 50% celkových sčítaných nákladov, maximálne však  30 tis</w:t>
      </w:r>
      <w:r>
        <w:rPr>
          <w:rFonts w:ascii="Arial" w:hAnsi="Arial"/>
        </w:rPr>
        <w:t>.</w:t>
      </w:r>
      <w:r w:rsidRPr="00A502A1">
        <w:rPr>
          <w:rFonts w:ascii="Arial" w:hAnsi="Arial"/>
        </w:rPr>
        <w:t xml:space="preserve"> € vrátane DPH</w:t>
      </w:r>
      <w:r>
        <w:rPr>
          <w:rFonts w:ascii="Arial" w:hAnsi="Arial"/>
        </w:rPr>
        <w:t>;</w:t>
      </w:r>
    </w:p>
    <w:p w14:paraId="28E62041" w14:textId="77777777" w:rsidR="00052ECC" w:rsidRDefault="00052ECC" w:rsidP="00052ECC">
      <w:pPr>
        <w:pStyle w:val="Odsekzoznamu"/>
        <w:numPr>
          <w:ilvl w:val="0"/>
          <w:numId w:val="3"/>
        </w:numPr>
        <w:spacing w:line="259" w:lineRule="auto"/>
        <w:jc w:val="both"/>
        <w:rPr>
          <w:rFonts w:ascii="Arial" w:hAnsi="Arial"/>
        </w:rPr>
      </w:pPr>
      <w:bookmarkStart w:id="3" w:name="_Hlk165891580"/>
      <w:r>
        <w:rPr>
          <w:rFonts w:ascii="Arial" w:hAnsi="Arial"/>
        </w:rPr>
        <w:t>n</w:t>
      </w:r>
      <w:r w:rsidRPr="0051546B">
        <w:rPr>
          <w:rFonts w:ascii="Arial" w:hAnsi="Arial"/>
        </w:rPr>
        <w:t xml:space="preserve">ájomca je v prípade realizácie investície </w:t>
      </w:r>
      <w:r>
        <w:rPr>
          <w:rFonts w:ascii="Arial" w:hAnsi="Arial"/>
        </w:rPr>
        <w:t>do</w:t>
      </w:r>
      <w:r w:rsidRPr="0051546B">
        <w:rPr>
          <w:rFonts w:ascii="Arial" w:hAnsi="Arial"/>
        </w:rPr>
        <w:t> oprav</w:t>
      </w:r>
      <w:r>
        <w:rPr>
          <w:rFonts w:ascii="Arial" w:hAnsi="Arial"/>
        </w:rPr>
        <w:t>y</w:t>
      </w:r>
      <w:r w:rsidRPr="0051546B">
        <w:rPr>
          <w:rFonts w:ascii="Arial" w:hAnsi="Arial"/>
        </w:rPr>
        <w:t xml:space="preserve"> strechy na pre</w:t>
      </w:r>
      <w:r>
        <w:rPr>
          <w:rFonts w:ascii="Arial" w:hAnsi="Arial"/>
        </w:rPr>
        <w:t>d</w:t>
      </w:r>
      <w:r w:rsidRPr="0051546B">
        <w:rPr>
          <w:rFonts w:ascii="Arial" w:hAnsi="Arial"/>
        </w:rPr>
        <w:t>mete nájmu oprávnený započítať s nájomným hodnotu tejto investície</w:t>
      </w:r>
      <w:r>
        <w:rPr>
          <w:rFonts w:ascii="Arial" w:hAnsi="Arial"/>
        </w:rPr>
        <w:t>,</w:t>
      </w:r>
      <w:r w:rsidRPr="0051546B">
        <w:rPr>
          <w:rFonts w:ascii="Arial" w:hAnsi="Arial"/>
        </w:rPr>
        <w:t xml:space="preserve"> a to do výšk</w:t>
      </w:r>
      <w:r>
        <w:rPr>
          <w:rFonts w:ascii="Arial" w:hAnsi="Arial"/>
        </w:rPr>
        <w:t>y</w:t>
      </w:r>
      <w:r w:rsidRPr="0051546B">
        <w:rPr>
          <w:rFonts w:ascii="Arial" w:hAnsi="Arial"/>
        </w:rPr>
        <w:t xml:space="preserve"> 50 % nákladov na danú investíciu, maximálne však  sumu 103 tis. € vrátane DPH</w:t>
      </w:r>
      <w:r>
        <w:rPr>
          <w:rFonts w:ascii="Arial" w:hAnsi="Arial"/>
        </w:rPr>
        <w:t xml:space="preserve">; maximálna suma </w:t>
      </w:r>
      <w:r w:rsidRPr="00A502A1">
        <w:rPr>
          <w:rFonts w:ascii="Arial" w:hAnsi="Arial"/>
        </w:rPr>
        <w:t xml:space="preserve">sa investície </w:t>
      </w:r>
      <w:r>
        <w:rPr>
          <w:rFonts w:ascii="Arial" w:hAnsi="Arial"/>
        </w:rPr>
        <w:t>sa sčítava so sumou investície podľa časti A.1 písm. h. tohto uznesenia</w:t>
      </w:r>
      <w:r w:rsidRPr="00A502A1">
        <w:rPr>
          <w:rFonts w:ascii="Arial" w:hAnsi="Arial"/>
        </w:rPr>
        <w:t>, pričom nie je možné za nájomné započítať viac ako je 50% celkových sčítaných nákladov</w:t>
      </w:r>
      <w:r w:rsidRPr="00E0023B">
        <w:rPr>
          <w:rFonts w:ascii="Arial" w:hAnsi="Arial"/>
        </w:rPr>
        <w:t xml:space="preserve"> </w:t>
      </w:r>
      <w:r w:rsidRPr="009222D8">
        <w:rPr>
          <w:rFonts w:ascii="Arial" w:hAnsi="Arial"/>
        </w:rPr>
        <w:t>maximálne však  sumu 103 tis. € vrátane DPH</w:t>
      </w:r>
      <w:r>
        <w:rPr>
          <w:rFonts w:ascii="Arial" w:hAnsi="Arial"/>
        </w:rPr>
        <w:t>;</w:t>
      </w:r>
      <w:bookmarkEnd w:id="3"/>
    </w:p>
    <w:p w14:paraId="1F7014D6" w14:textId="77777777" w:rsidR="00052ECC" w:rsidRDefault="00052ECC" w:rsidP="00052ECC">
      <w:pPr>
        <w:pStyle w:val="Odsekzoznamu"/>
        <w:numPr>
          <w:ilvl w:val="0"/>
          <w:numId w:val="3"/>
        </w:numPr>
        <w:spacing w:line="259" w:lineRule="auto"/>
        <w:jc w:val="both"/>
        <w:rPr>
          <w:rFonts w:ascii="Arial" w:hAnsi="Arial"/>
        </w:rPr>
      </w:pPr>
      <w:r>
        <w:rPr>
          <w:rFonts w:ascii="Arial" w:hAnsi="Arial"/>
        </w:rPr>
        <w:t>technické zhodnotenie odpisuje nájomca;</w:t>
      </w:r>
    </w:p>
    <w:p w14:paraId="29DC2A90" w14:textId="77777777" w:rsidR="00052ECC" w:rsidRPr="007B0B29" w:rsidRDefault="00052ECC" w:rsidP="00052ECC">
      <w:pPr>
        <w:pStyle w:val="Odsekzoznamu"/>
        <w:numPr>
          <w:ilvl w:val="0"/>
          <w:numId w:val="3"/>
        </w:numPr>
        <w:spacing w:line="259" w:lineRule="auto"/>
        <w:jc w:val="both"/>
        <w:rPr>
          <w:rFonts w:ascii="Arial" w:hAnsi="Arial"/>
        </w:rPr>
      </w:pPr>
      <w:r>
        <w:rPr>
          <w:rFonts w:ascii="Arial" w:hAnsi="Arial"/>
        </w:rPr>
        <w:t>nájomca je oprávnený odstúpiť od zmluvy o nájme aj ak si zabezpečil pre základnú školu iné priestory než predmet nájmu;</w:t>
      </w:r>
    </w:p>
    <w:p w14:paraId="7E59A176" w14:textId="77777777" w:rsidR="00052ECC" w:rsidRPr="008811A6" w:rsidRDefault="00052ECC" w:rsidP="00052ECC">
      <w:pPr>
        <w:pStyle w:val="Odsekzoznamu"/>
        <w:numPr>
          <w:ilvl w:val="0"/>
          <w:numId w:val="3"/>
        </w:numPr>
        <w:spacing w:line="259" w:lineRule="auto"/>
        <w:jc w:val="both"/>
        <w:rPr>
          <w:rFonts w:ascii="Arial" w:hAnsi="Arial"/>
          <w:color w:val="000000" w:themeColor="text1"/>
        </w:rPr>
      </w:pPr>
      <w:r w:rsidRPr="008811A6">
        <w:rPr>
          <w:rFonts w:ascii="Arial" w:hAnsi="Arial"/>
          <w:color w:val="000000" w:themeColor="text1"/>
          <w:shd w:val="clear" w:color="auto" w:fill="FFFFFF"/>
        </w:rPr>
        <w:t>nájom  skončí v prípade skončenia nájmu podľa  Zmluvy o nájme, uzatvorenej v súlade s  časťou A.1 tohto uznesenia.</w:t>
      </w:r>
    </w:p>
    <w:p w14:paraId="4F943330" w14:textId="77777777" w:rsidR="00052ECC" w:rsidRPr="00AE2370" w:rsidRDefault="00052ECC" w:rsidP="00052ECC">
      <w:pPr>
        <w:pStyle w:val="Odsekzoznamu"/>
        <w:spacing w:line="259" w:lineRule="auto"/>
        <w:ind w:left="360"/>
        <w:jc w:val="both"/>
        <w:rPr>
          <w:rFonts w:ascii="Arial" w:hAnsi="Arial"/>
        </w:rPr>
      </w:pPr>
    </w:p>
    <w:p w14:paraId="037C9414" w14:textId="77777777" w:rsidR="00052ECC" w:rsidRDefault="00052ECC" w:rsidP="00052ECC">
      <w:pPr>
        <w:spacing w:line="259" w:lineRule="auto"/>
        <w:contextualSpacing/>
        <w:jc w:val="both"/>
        <w:rPr>
          <w:rFonts w:ascii="Arial" w:hAnsi="Arial"/>
        </w:rPr>
      </w:pPr>
    </w:p>
    <w:p w14:paraId="6D9013DA" w14:textId="77777777" w:rsidR="00052ECC" w:rsidRPr="0035358D" w:rsidRDefault="00052ECC" w:rsidP="00052ECC">
      <w:pPr>
        <w:spacing w:line="259" w:lineRule="auto"/>
        <w:contextualSpacing/>
        <w:jc w:val="center"/>
        <w:rPr>
          <w:rFonts w:ascii="Arial" w:hAnsi="Arial"/>
          <w:b/>
          <w:bCs/>
        </w:rPr>
      </w:pPr>
      <w:r w:rsidRPr="0035358D">
        <w:rPr>
          <w:rFonts w:ascii="Arial" w:hAnsi="Arial"/>
          <w:b/>
          <w:bCs/>
        </w:rPr>
        <w:t>B. schvaľuje</w:t>
      </w:r>
    </w:p>
    <w:p w14:paraId="4B567C85" w14:textId="77777777" w:rsidR="00052ECC" w:rsidRDefault="00052ECC" w:rsidP="00052ECC">
      <w:pPr>
        <w:spacing w:line="259" w:lineRule="auto"/>
        <w:contextualSpacing/>
        <w:jc w:val="both"/>
        <w:rPr>
          <w:rFonts w:ascii="Arial" w:hAnsi="Arial"/>
        </w:rPr>
      </w:pPr>
    </w:p>
    <w:p w14:paraId="4FF3CA90" w14:textId="77777777" w:rsidR="00052ECC" w:rsidRDefault="00052ECC" w:rsidP="00052ECC">
      <w:pPr>
        <w:spacing w:line="259" w:lineRule="auto"/>
        <w:contextualSpacing/>
        <w:jc w:val="both"/>
        <w:rPr>
          <w:rFonts w:ascii="Arial" w:hAnsi="Arial"/>
        </w:rPr>
      </w:pPr>
      <w:r>
        <w:rPr>
          <w:rFonts w:ascii="Arial" w:hAnsi="Arial"/>
        </w:rPr>
        <w:t xml:space="preserve">ako prípad hodný osobitného zreteľa v zmysle ustanovenia § 9a ods. 8 písm. e) zákona               č. 446/2001 Z. z. o majetku vyšších územných celkov v znení neskorších predpisov, ktorým je zabezpečenie kontinuity vzdelávacieho procesu žiakov základnej školy </w:t>
      </w:r>
      <w:r w:rsidRPr="00FB5023">
        <w:rPr>
          <w:rFonts w:ascii="Arial" w:hAnsi="Arial"/>
        </w:rPr>
        <w:t>pre</w:t>
      </w:r>
      <w:r w:rsidRPr="003454AF">
        <w:rPr>
          <w:rFonts w:ascii="Arial" w:hAnsi="Arial"/>
          <w:b/>
          <w:bCs/>
        </w:rPr>
        <w:t xml:space="preserve"> </w:t>
      </w:r>
      <w:r w:rsidRPr="00E074CF">
        <w:rPr>
          <w:rFonts w:ascii="Arial" w:hAnsi="Arial"/>
          <w:b/>
          <w:bCs/>
        </w:rPr>
        <w:t xml:space="preserve">Obec Malinovo, </w:t>
      </w:r>
      <w:r w:rsidRPr="00E074CF">
        <w:rPr>
          <w:rFonts w:ascii="Arial" w:hAnsi="Arial"/>
        </w:rPr>
        <w:t>so sídlom L. Slobodu 17, 900 45  Malinovo, IČO: 00 304 921</w:t>
      </w:r>
      <w:r w:rsidRPr="00FB5023">
        <w:rPr>
          <w:rFonts w:ascii="Arial" w:hAnsi="Arial"/>
        </w:rPr>
        <w:t xml:space="preserve">: </w:t>
      </w:r>
    </w:p>
    <w:p w14:paraId="56AEE4C1" w14:textId="77777777" w:rsidR="00052ECC" w:rsidRPr="00E074CF" w:rsidRDefault="00052ECC" w:rsidP="00052ECC">
      <w:pPr>
        <w:pStyle w:val="Odsekzoznamu"/>
        <w:numPr>
          <w:ilvl w:val="0"/>
          <w:numId w:val="1"/>
        </w:numPr>
        <w:spacing w:line="259" w:lineRule="auto"/>
        <w:jc w:val="both"/>
        <w:rPr>
          <w:rFonts w:ascii="Arial" w:hAnsi="Arial"/>
        </w:rPr>
      </w:pPr>
      <w:r w:rsidRPr="00E074CF">
        <w:rPr>
          <w:rFonts w:ascii="Arial" w:hAnsi="Arial"/>
          <w:b/>
          <w:bCs/>
        </w:rPr>
        <w:t>predaj</w:t>
      </w:r>
      <w:r w:rsidRPr="00E074CF">
        <w:rPr>
          <w:rFonts w:ascii="Arial" w:hAnsi="Arial"/>
        </w:rPr>
        <w:t xml:space="preserve"> hnuteľného majetku vo vlastníctve BSK podľa príloh C1 </w:t>
      </w:r>
      <w:r>
        <w:rPr>
          <w:rFonts w:ascii="Arial" w:hAnsi="Arial"/>
        </w:rPr>
        <w:t>a C2</w:t>
      </w:r>
    </w:p>
    <w:p w14:paraId="0E8AB647" w14:textId="77777777" w:rsidR="00052ECC" w:rsidRPr="00C13CD6" w:rsidRDefault="00052ECC" w:rsidP="00052ECC">
      <w:pPr>
        <w:pStyle w:val="Odsekzoznamu"/>
        <w:numPr>
          <w:ilvl w:val="0"/>
          <w:numId w:val="1"/>
        </w:numPr>
        <w:spacing w:line="259" w:lineRule="auto"/>
        <w:jc w:val="both"/>
        <w:rPr>
          <w:rFonts w:ascii="Arial" w:hAnsi="Arial"/>
        </w:rPr>
      </w:pPr>
      <w:r w:rsidRPr="00C13CD6">
        <w:rPr>
          <w:rFonts w:ascii="Arial" w:hAnsi="Arial"/>
        </w:rPr>
        <w:t>za cenu 1,- €</w:t>
      </w:r>
      <w:r>
        <w:rPr>
          <w:rFonts w:ascii="Arial" w:hAnsi="Arial"/>
        </w:rPr>
        <w:t xml:space="preserve"> (slovom: „Jedno Euro“)</w:t>
      </w:r>
    </w:p>
    <w:p w14:paraId="7A7F866D" w14:textId="77777777" w:rsidR="00052ECC" w:rsidRPr="00C13CD6" w:rsidRDefault="00052ECC" w:rsidP="00052ECC">
      <w:pPr>
        <w:shd w:val="clear" w:color="auto" w:fill="FFFFFF"/>
        <w:spacing w:after="120"/>
        <w:rPr>
          <w:rFonts w:ascii="Arial" w:hAnsi="Arial"/>
          <w:b/>
          <w:bCs/>
          <w:spacing w:val="-8"/>
          <w:w w:val="134"/>
        </w:rPr>
      </w:pPr>
    </w:p>
    <w:p w14:paraId="0954EC20" w14:textId="77777777" w:rsidR="00052ECC" w:rsidRPr="00C13CD6" w:rsidRDefault="00052ECC" w:rsidP="00052ECC">
      <w:pPr>
        <w:shd w:val="clear" w:color="auto" w:fill="FFFFFF"/>
        <w:spacing w:after="120"/>
        <w:rPr>
          <w:rFonts w:ascii="Arial" w:hAnsi="Arial"/>
          <w:b/>
          <w:bCs/>
          <w:spacing w:val="-8"/>
          <w:w w:val="134"/>
        </w:rPr>
      </w:pPr>
    </w:p>
    <w:p w14:paraId="19F34A17" w14:textId="77777777" w:rsidR="00052ECC" w:rsidRPr="009222D8" w:rsidRDefault="00052ECC" w:rsidP="00052ECC">
      <w:pPr>
        <w:jc w:val="center"/>
        <w:rPr>
          <w:rFonts w:ascii="Arial" w:hAnsi="Arial"/>
          <w:b/>
        </w:rPr>
      </w:pPr>
      <w:r w:rsidRPr="009222D8">
        <w:rPr>
          <w:rFonts w:ascii="Arial" w:hAnsi="Arial"/>
          <w:b/>
        </w:rPr>
        <w:lastRenderedPageBreak/>
        <w:t>D ô v o d o v á   s p r á v a</w:t>
      </w:r>
    </w:p>
    <w:p w14:paraId="256E0C41" w14:textId="77777777" w:rsidR="00052ECC" w:rsidRPr="009222D8" w:rsidRDefault="00052ECC" w:rsidP="00052ECC">
      <w:pPr>
        <w:pStyle w:val="Odsekzoznamu"/>
        <w:jc w:val="both"/>
        <w:rPr>
          <w:rFonts w:ascii="Arial" w:hAnsi="Arial"/>
        </w:rPr>
      </w:pPr>
    </w:p>
    <w:p w14:paraId="09D8E06D" w14:textId="77777777" w:rsidR="00052ECC" w:rsidRPr="009222D8" w:rsidRDefault="00052ECC" w:rsidP="00052ECC">
      <w:pPr>
        <w:jc w:val="both"/>
        <w:rPr>
          <w:rFonts w:ascii="Arial" w:hAnsi="Arial"/>
          <w:color w:val="000000"/>
        </w:rPr>
      </w:pPr>
      <w:r w:rsidRPr="009222D8">
        <w:rPr>
          <w:rFonts w:ascii="Arial" w:hAnsi="Arial"/>
          <w:color w:val="000000"/>
        </w:rPr>
        <w:t>Samosprávny kraj sa podľa § 4 ods. 1 písm. </w:t>
      </w:r>
      <w:r>
        <w:rPr>
          <w:rFonts w:ascii="Arial" w:hAnsi="Arial"/>
          <w:color w:val="000000"/>
        </w:rPr>
        <w:t>k</w:t>
      </w:r>
      <w:r w:rsidRPr="009222D8">
        <w:rPr>
          <w:rFonts w:ascii="Arial" w:hAnsi="Arial"/>
          <w:color w:val="000000"/>
        </w:rPr>
        <w:t xml:space="preserve">) zákona č. 302/2001 Z. z. o samospráve vyšších územných celkov (zákon o samosprávnych krajoch) v znení neskorších predpisov pri výkone samosprávy stará o všestranný rozvoj svojho územia a o potreby svojich obyvateľov. Pritom najmä, </w:t>
      </w:r>
      <w:r w:rsidRPr="00051055">
        <w:rPr>
          <w:rFonts w:ascii="Arial" w:hAnsi="Arial"/>
          <w:color w:val="000000"/>
        </w:rPr>
        <w:t>utvára podmienky na rozvoj výchovy a vzdelávania, najmä v stredných školách, a na rozvoj ďalšieho vzdelávania</w:t>
      </w:r>
      <w:r w:rsidRPr="009222D8">
        <w:rPr>
          <w:rFonts w:ascii="Arial" w:hAnsi="Arial"/>
          <w:color w:val="000000"/>
        </w:rPr>
        <w:t xml:space="preserve">. </w:t>
      </w:r>
    </w:p>
    <w:p w14:paraId="60265BA9" w14:textId="77777777" w:rsidR="00052ECC" w:rsidRPr="009222D8" w:rsidRDefault="00052ECC" w:rsidP="00052ECC">
      <w:pPr>
        <w:spacing w:line="259" w:lineRule="auto"/>
        <w:contextualSpacing/>
        <w:jc w:val="both"/>
        <w:rPr>
          <w:rFonts w:ascii="Arial" w:hAnsi="Arial"/>
        </w:rPr>
      </w:pPr>
      <w:r w:rsidRPr="009222D8">
        <w:rPr>
          <w:rFonts w:ascii="Arial" w:hAnsi="Arial"/>
        </w:rPr>
        <w:t xml:space="preserve">Bratislavský samosprávny kraj ako zriaďovateľ Strednej odbornej školy záhradníckej Gustáva </w:t>
      </w:r>
      <w:proofErr w:type="spellStart"/>
      <w:r w:rsidRPr="009222D8">
        <w:rPr>
          <w:rFonts w:ascii="Arial" w:hAnsi="Arial"/>
        </w:rPr>
        <w:t>Čejku</w:t>
      </w:r>
      <w:proofErr w:type="spellEnd"/>
      <w:r w:rsidRPr="009222D8">
        <w:rPr>
          <w:rFonts w:ascii="Arial" w:hAnsi="Arial"/>
        </w:rPr>
        <w:t>, Bratislavská 44, 900 45 Malinovo, Slovenská republika, IČO: 31817483, DIČ: 2021 687 173 a Obec Malinovo ako zriaďovateľom Základnej školy, Školská 11, 900 45 Malinovo, Slovenská republika, IČO: 00304921 sa s cieľom zachovania stredného odborného vzdelávania v obci Malinovo, zlepšenia kapacitných a priestorových podmienok pre žiakov základnej školy v obci Malinovo, ktorá</w:t>
      </w:r>
      <w:r>
        <w:rPr>
          <w:rFonts w:ascii="Arial" w:hAnsi="Arial"/>
        </w:rPr>
        <w:t xml:space="preserve"> bude</w:t>
      </w:r>
      <w:r w:rsidRPr="009222D8">
        <w:rPr>
          <w:rFonts w:ascii="Arial" w:hAnsi="Arial"/>
        </w:rPr>
        <w:t xml:space="preserve"> poskytovať vzdelávanie ako </w:t>
      </w:r>
      <w:proofErr w:type="spellStart"/>
      <w:r w:rsidRPr="009222D8">
        <w:rPr>
          <w:rFonts w:ascii="Arial" w:hAnsi="Arial"/>
        </w:rPr>
        <w:t>plnoorganizovaná</w:t>
      </w:r>
      <w:proofErr w:type="spellEnd"/>
      <w:r w:rsidRPr="009222D8">
        <w:rPr>
          <w:rFonts w:ascii="Arial" w:hAnsi="Arial"/>
        </w:rPr>
        <w:t xml:space="preserve"> základná škola a zlepšenia podmienok pre zabezpečenie kvalitného výchovno-vzdelávacieho procesu obidvoch zainteresovaných škôl v súlade s Uznesením Zastupiteľstva BSK č. </w:t>
      </w:r>
      <w:r w:rsidRPr="00C4650A">
        <w:rPr>
          <w:rFonts w:ascii="Arial" w:hAnsi="Arial"/>
        </w:rPr>
        <w:t>144/2019 zo dňa</w:t>
      </w:r>
      <w:r w:rsidRPr="009222D8">
        <w:rPr>
          <w:rFonts w:ascii="Arial" w:hAnsi="Arial"/>
        </w:rPr>
        <w:t xml:space="preserve"> 14. 06. 2019 dohodli na vytvorení Spojenej školy so sídlom Bratislavská 44, Malinovo od 1. septembra 2019. Spojená škola je právnym nástupcom pôvodných škôl, ktoré sú jej organizačnými zložkami. Zriaďovateľom Spojenej školy so sídlom Bratislavská 44, Malinovo sa stal Bratislavský samosprávny kraj.</w:t>
      </w:r>
    </w:p>
    <w:p w14:paraId="3A9746B9" w14:textId="77777777" w:rsidR="00052ECC" w:rsidRPr="009222D8" w:rsidRDefault="00052ECC" w:rsidP="00052ECC">
      <w:pPr>
        <w:jc w:val="both"/>
        <w:rPr>
          <w:rFonts w:ascii="Arial" w:hAnsi="Arial"/>
        </w:rPr>
      </w:pPr>
    </w:p>
    <w:p w14:paraId="5881095D" w14:textId="77777777" w:rsidR="00052ECC" w:rsidRPr="009222D8" w:rsidRDefault="00052ECC" w:rsidP="00052ECC">
      <w:pPr>
        <w:jc w:val="both"/>
        <w:rPr>
          <w:rFonts w:ascii="Arial" w:hAnsi="Arial"/>
        </w:rPr>
      </w:pPr>
      <w:r>
        <w:t>Nakoľko</w:t>
      </w:r>
      <w:r w:rsidRPr="009222D8">
        <w:rPr>
          <w:rFonts w:ascii="Arial" w:hAnsi="Arial"/>
        </w:rPr>
        <w:t xml:space="preserve"> pôvodný zámer o posilnení organizačnej zložky SOŠ záhradnícka sa nepodarilo naplniť a základná škola aj naďalej potrebuje rozširovať svoje kapacity, majú</w:t>
      </w:r>
      <w:r>
        <w:rPr>
          <w:rFonts w:ascii="Arial" w:hAnsi="Arial"/>
        </w:rPr>
        <w:t xml:space="preserve"> BSK a Obec Malinovo</w:t>
      </w:r>
      <w:r w:rsidRPr="009222D8">
        <w:rPr>
          <w:rFonts w:ascii="Arial" w:hAnsi="Arial"/>
        </w:rPr>
        <w:t xml:space="preserve"> spoločný záujem na vyradení a zrušení Spojenej školy a vzniku nových samostatných subjektov - Základnej školy (so súčasťami), ktorej zriaďovateľom bude Obec Malinovo a Strednej odbornej školy záhradníckej v zriaďovateľskej pôsobnosti B</w:t>
      </w:r>
      <w:r>
        <w:rPr>
          <w:rFonts w:ascii="Arial" w:hAnsi="Arial"/>
        </w:rPr>
        <w:t>SK</w:t>
      </w:r>
      <w:r w:rsidRPr="009222D8">
        <w:rPr>
          <w:rFonts w:ascii="Arial" w:hAnsi="Arial"/>
        </w:rPr>
        <w:t>, ktorá sa stane organizačnou zložkou Spojenej školy, SNP 30, Ivanka pri Dunaji, so sídlom Svätoplukova 38, Bernolákovo.</w:t>
      </w:r>
      <w:r>
        <w:rPr>
          <w:rFonts w:ascii="Arial" w:hAnsi="Arial"/>
        </w:rPr>
        <w:t xml:space="preserve"> Uvedená skutočnosť je predmetom osobitného materiálu zaradeného rovnako na júnové rokovanie Zastupiteľstva BSK.</w:t>
      </w:r>
    </w:p>
    <w:p w14:paraId="69510CAD" w14:textId="77777777" w:rsidR="00052ECC" w:rsidRPr="009222D8" w:rsidRDefault="00052ECC" w:rsidP="00052ECC">
      <w:pPr>
        <w:jc w:val="both"/>
        <w:rPr>
          <w:rFonts w:ascii="Arial" w:hAnsi="Arial"/>
        </w:rPr>
      </w:pPr>
    </w:p>
    <w:p w14:paraId="65602528" w14:textId="77777777" w:rsidR="00052ECC" w:rsidRDefault="00052ECC" w:rsidP="00052ECC">
      <w:pPr>
        <w:jc w:val="both"/>
        <w:rPr>
          <w:rFonts w:ascii="Arial" w:hAnsi="Arial"/>
        </w:rPr>
      </w:pPr>
      <w:r>
        <w:rPr>
          <w:rFonts w:ascii="Arial" w:hAnsi="Arial"/>
        </w:rPr>
        <w:t>Obec Malinovo však nemá k dispozícii vlastnú nehnuteľnosť, v ktorej je možné prevádzkovať základnú školu, BSK zároveň po premiestnení SOŠ do Bernolákova nebude využívať budovu Spojenej školy v </w:t>
      </w:r>
      <w:proofErr w:type="spellStart"/>
      <w:r>
        <w:rPr>
          <w:rFonts w:ascii="Arial" w:hAnsi="Arial"/>
        </w:rPr>
        <w:t>Malinove</w:t>
      </w:r>
      <w:proofErr w:type="spellEnd"/>
      <w:r>
        <w:rPr>
          <w:rFonts w:ascii="Arial" w:hAnsi="Arial"/>
        </w:rPr>
        <w:t>. Z toho dôvodu BSK predkladá tento návrh s c</w:t>
      </w:r>
      <w:r w:rsidRPr="009222D8">
        <w:rPr>
          <w:rFonts w:ascii="Arial" w:hAnsi="Arial"/>
        </w:rPr>
        <w:t>ieľom zlepš</w:t>
      </w:r>
      <w:r>
        <w:rPr>
          <w:rFonts w:ascii="Arial" w:hAnsi="Arial"/>
        </w:rPr>
        <w:t>iť</w:t>
      </w:r>
      <w:r w:rsidRPr="009222D8">
        <w:rPr>
          <w:rFonts w:ascii="Arial" w:hAnsi="Arial"/>
        </w:rPr>
        <w:t xml:space="preserve"> kapacitn</w:t>
      </w:r>
      <w:r>
        <w:rPr>
          <w:rFonts w:ascii="Arial" w:hAnsi="Arial"/>
        </w:rPr>
        <w:t>é</w:t>
      </w:r>
      <w:r w:rsidRPr="009222D8">
        <w:rPr>
          <w:rFonts w:ascii="Arial" w:hAnsi="Arial"/>
        </w:rPr>
        <w:t xml:space="preserve"> a priestorov</w:t>
      </w:r>
      <w:r>
        <w:rPr>
          <w:rFonts w:ascii="Arial" w:hAnsi="Arial"/>
        </w:rPr>
        <w:t>é</w:t>
      </w:r>
      <w:r w:rsidRPr="009222D8">
        <w:rPr>
          <w:rFonts w:ascii="Arial" w:hAnsi="Arial"/>
        </w:rPr>
        <w:t xml:space="preserve"> podmienk</w:t>
      </w:r>
      <w:r>
        <w:rPr>
          <w:rFonts w:ascii="Arial" w:hAnsi="Arial"/>
        </w:rPr>
        <w:t>y</w:t>
      </w:r>
      <w:r w:rsidRPr="009222D8">
        <w:rPr>
          <w:rFonts w:ascii="Arial" w:hAnsi="Arial"/>
        </w:rPr>
        <w:t xml:space="preserve"> pre žiakov základnej školy v obci Malinovo. </w:t>
      </w:r>
    </w:p>
    <w:p w14:paraId="347E6758" w14:textId="77777777" w:rsidR="00052ECC" w:rsidRDefault="00052ECC" w:rsidP="00052ECC">
      <w:pPr>
        <w:jc w:val="both"/>
        <w:rPr>
          <w:rFonts w:ascii="Arial" w:hAnsi="Arial"/>
        </w:rPr>
      </w:pPr>
    </w:p>
    <w:p w14:paraId="704F5F73" w14:textId="663313B8" w:rsidR="00052ECC" w:rsidRPr="004652C0" w:rsidRDefault="00052ECC" w:rsidP="00052ECC">
      <w:pPr>
        <w:jc w:val="both"/>
        <w:rPr>
          <w:rFonts w:ascii="Arial" w:hAnsi="Arial"/>
        </w:rPr>
      </w:pPr>
      <w:r>
        <w:rPr>
          <w:rFonts w:ascii="Arial" w:hAnsi="Arial"/>
        </w:rPr>
        <w:t>Hnuteľný m</w:t>
      </w:r>
      <w:r w:rsidRPr="004652C0">
        <w:rPr>
          <w:rFonts w:ascii="Arial" w:hAnsi="Arial"/>
        </w:rPr>
        <w:t>ajetok, vlastnený</w:t>
      </w:r>
      <w:r>
        <w:rPr>
          <w:rFonts w:ascii="Arial" w:hAnsi="Arial"/>
        </w:rPr>
        <w:t xml:space="preserve"> obcou Malinovo, zverený</w:t>
      </w:r>
      <w:r w:rsidRPr="004652C0">
        <w:rPr>
          <w:rFonts w:ascii="Arial" w:hAnsi="Arial"/>
        </w:rPr>
        <w:t xml:space="preserve"> ZŠ pred spojením škôl ako aj majetok Spojenej školy, ktorý Spojená škola nadobudla od obce Malinovo darom alebo za finančné prostriedky od </w:t>
      </w:r>
      <w:r w:rsidR="00497DD1">
        <w:rPr>
          <w:rFonts w:ascii="Arial" w:hAnsi="Arial"/>
        </w:rPr>
        <w:t>O</w:t>
      </w:r>
      <w:r w:rsidRPr="004652C0">
        <w:rPr>
          <w:rFonts w:ascii="Arial" w:hAnsi="Arial"/>
        </w:rPr>
        <w:t xml:space="preserve">bce Malinovo bude osobitnou kúpnou zmluvou prevedený za symbolickú hodnotu na </w:t>
      </w:r>
      <w:r w:rsidR="00497DD1">
        <w:rPr>
          <w:rFonts w:ascii="Arial" w:hAnsi="Arial"/>
        </w:rPr>
        <w:t>O</w:t>
      </w:r>
      <w:r w:rsidRPr="004652C0">
        <w:rPr>
          <w:rFonts w:ascii="Arial" w:hAnsi="Arial"/>
        </w:rPr>
        <w:t>bec Malinovo súčasne pri podpise nájomných zmlúv</w:t>
      </w:r>
      <w:r>
        <w:rPr>
          <w:rFonts w:ascii="Arial" w:hAnsi="Arial"/>
        </w:rPr>
        <w:t>.</w:t>
      </w:r>
    </w:p>
    <w:p w14:paraId="646501D5" w14:textId="77777777" w:rsidR="00497DD1" w:rsidRDefault="00497DD1" w:rsidP="00052ECC">
      <w:pPr>
        <w:jc w:val="both"/>
        <w:rPr>
          <w:rFonts w:ascii="Arial" w:hAnsi="Arial"/>
          <w:color w:val="000000"/>
        </w:rPr>
      </w:pPr>
    </w:p>
    <w:p w14:paraId="1A8133A4" w14:textId="245B7A06" w:rsidR="00052ECC" w:rsidRPr="009222D8" w:rsidRDefault="00052ECC" w:rsidP="00052ECC">
      <w:pPr>
        <w:jc w:val="both"/>
        <w:rPr>
          <w:rFonts w:ascii="Arial" w:hAnsi="Arial"/>
          <w:color w:val="000000"/>
        </w:rPr>
      </w:pPr>
      <w:r w:rsidRPr="009222D8">
        <w:rPr>
          <w:rFonts w:ascii="Arial" w:hAnsi="Arial"/>
          <w:color w:val="000000"/>
        </w:rPr>
        <w:t xml:space="preserve">Podľa § 9a ods. 9 písm. c) zákona č. 446/2001 Z. z. o majetku vyšších územných celkov v znení neskorších predpisov o nájmoch majetku vyššieho územného celku z dôvodu hodného osobitného zreteľa rozhodne zastupiteľstvo vyššieho územného celku trojpätinovou väčšinou všetkých poslancov; ustanovenia odsekov 1 až 3 a 5 až 7 § 9a zákona č. 446/2001 Z. z. v z. n. p. sa nepoužijú. Osobitný zreteľ musí byť zdôvodnený; zámer prenajať majetok týmto spôsobom je vyšší územný celok povinný zverejniť najmenej 15 dní pred schvaľovaním nájmu </w:t>
      </w:r>
      <w:r w:rsidRPr="009222D8">
        <w:rPr>
          <w:rFonts w:ascii="Arial" w:hAnsi="Arial"/>
          <w:color w:val="000000"/>
        </w:rPr>
        <w:lastRenderedPageBreak/>
        <w:t xml:space="preserve">zastupiteľstvom na svojej úradnej tabuli a na svojej internetovej stránke, pričom tento zámer musí byť zverejnený počas celej tejto doby. </w:t>
      </w:r>
    </w:p>
    <w:p w14:paraId="4D8C37DF" w14:textId="77777777" w:rsidR="00236273" w:rsidRPr="009222D8" w:rsidRDefault="00236273" w:rsidP="00236273">
      <w:pPr>
        <w:ind w:firstLine="708"/>
        <w:jc w:val="both"/>
        <w:rPr>
          <w:rFonts w:ascii="Arial" w:hAnsi="Arial"/>
        </w:rPr>
      </w:pPr>
      <w:r w:rsidRPr="009222D8">
        <w:rPr>
          <w:rFonts w:ascii="Arial" w:hAnsi="Arial"/>
        </w:rPr>
        <w:t>Zámer prenajať časť predmetnej cesty vyššie uvedeným spôsobom BSK zverejnil dňa </w:t>
      </w:r>
      <w:r>
        <w:rPr>
          <w:rFonts w:ascii="Arial" w:hAnsi="Arial"/>
        </w:rPr>
        <w:t xml:space="preserve">24.05.2024 </w:t>
      </w:r>
      <w:r w:rsidRPr="009222D8">
        <w:rPr>
          <w:rFonts w:ascii="Arial" w:hAnsi="Arial"/>
        </w:rPr>
        <w:t>na svojej úradnej tabuli a na svojej internetovej stránke.</w:t>
      </w:r>
    </w:p>
    <w:p w14:paraId="63DB155B" w14:textId="77777777" w:rsidR="00236273" w:rsidRDefault="00236273" w:rsidP="00A712BB">
      <w:pPr>
        <w:jc w:val="both"/>
        <w:rPr>
          <w:rFonts w:ascii="Arial" w:hAnsi="Arial" w:cs="Arial"/>
        </w:rPr>
      </w:pPr>
    </w:p>
    <w:p w14:paraId="364A4EDE" w14:textId="4BCBC897" w:rsidR="00A712BB" w:rsidRDefault="00A712BB" w:rsidP="00A712BB">
      <w:pPr>
        <w:jc w:val="both"/>
        <w:rPr>
          <w:rFonts w:ascii="Arial" w:hAnsi="Arial" w:cs="Arial"/>
        </w:rPr>
      </w:pPr>
      <w:r>
        <w:rPr>
          <w:rFonts w:ascii="Arial" w:hAnsi="Arial" w:cs="Arial"/>
        </w:rPr>
        <w:t xml:space="preserve">Materiál bol prerokovaný komisiami Zastupiteľstva BSK v dňoch 27. – 29. 5 2024. </w:t>
      </w:r>
    </w:p>
    <w:p w14:paraId="0DD8F083" w14:textId="77777777" w:rsidR="00052ECC" w:rsidRPr="009222D8" w:rsidRDefault="00052ECC" w:rsidP="00052ECC">
      <w:pPr>
        <w:jc w:val="both"/>
        <w:rPr>
          <w:rFonts w:ascii="Arial" w:hAnsi="Arial"/>
          <w:lang w:eastAsia="cs-CZ"/>
        </w:rPr>
      </w:pPr>
    </w:p>
    <w:p w14:paraId="568F8BCF" w14:textId="77777777" w:rsidR="00052ECC" w:rsidRPr="00234DC4" w:rsidRDefault="00052ECC" w:rsidP="00052ECC">
      <w:pPr>
        <w:jc w:val="both"/>
        <w:rPr>
          <w:rFonts w:ascii="Arial" w:hAnsi="Arial"/>
          <w:b/>
          <w:bCs/>
        </w:rPr>
      </w:pPr>
      <w:r w:rsidRPr="00234DC4">
        <w:rPr>
          <w:rFonts w:ascii="Arial" w:hAnsi="Arial"/>
          <w:b/>
          <w:bCs/>
        </w:rPr>
        <w:t xml:space="preserve">Príloha: </w:t>
      </w:r>
    </w:p>
    <w:p w14:paraId="5BF36335" w14:textId="77777777" w:rsidR="00052ECC" w:rsidRDefault="00052ECC" w:rsidP="00052ECC">
      <w:pPr>
        <w:jc w:val="both"/>
        <w:rPr>
          <w:rFonts w:ascii="Arial" w:hAnsi="Arial"/>
        </w:rPr>
      </w:pPr>
      <w:r w:rsidRPr="009222D8">
        <w:rPr>
          <w:rFonts w:ascii="Arial" w:hAnsi="Arial"/>
        </w:rPr>
        <w:t xml:space="preserve">Výpis LV č. </w:t>
      </w:r>
      <w:r>
        <w:rPr>
          <w:rFonts w:ascii="Arial" w:hAnsi="Arial"/>
        </w:rPr>
        <w:t>786</w:t>
      </w:r>
    </w:p>
    <w:p w14:paraId="2331CE62" w14:textId="77777777" w:rsidR="00052ECC" w:rsidRDefault="00052ECC" w:rsidP="00052ECC">
      <w:pPr>
        <w:jc w:val="both"/>
        <w:rPr>
          <w:rFonts w:ascii="Arial" w:hAnsi="Arial"/>
        </w:rPr>
      </w:pPr>
      <w:r>
        <w:rPr>
          <w:rFonts w:ascii="Arial" w:hAnsi="Arial"/>
        </w:rPr>
        <w:t>zákres k</w:t>
      </w:r>
      <w:r w:rsidRPr="009222D8">
        <w:rPr>
          <w:rFonts w:ascii="Arial" w:hAnsi="Arial"/>
        </w:rPr>
        <w:t>atastráln</w:t>
      </w:r>
      <w:r>
        <w:rPr>
          <w:rFonts w:ascii="Arial" w:hAnsi="Arial"/>
        </w:rPr>
        <w:t>ej</w:t>
      </w:r>
      <w:r w:rsidRPr="009222D8">
        <w:rPr>
          <w:rFonts w:ascii="Arial" w:hAnsi="Arial"/>
        </w:rPr>
        <w:t xml:space="preserve"> map</w:t>
      </w:r>
      <w:r>
        <w:rPr>
          <w:rFonts w:ascii="Arial" w:hAnsi="Arial"/>
        </w:rPr>
        <w:t>y</w:t>
      </w:r>
    </w:p>
    <w:p w14:paraId="48C74F2E" w14:textId="77777777" w:rsidR="00052ECC" w:rsidRDefault="00052ECC" w:rsidP="00052ECC">
      <w:pPr>
        <w:jc w:val="both"/>
        <w:rPr>
          <w:rFonts w:ascii="Arial" w:hAnsi="Arial"/>
        </w:rPr>
      </w:pPr>
      <w:r>
        <w:rPr>
          <w:rFonts w:ascii="Arial" w:hAnsi="Arial"/>
        </w:rPr>
        <w:t>zákres časti internátu - príloha č. 6A, 6B a 6B_1</w:t>
      </w:r>
    </w:p>
    <w:p w14:paraId="21357FCA" w14:textId="77777777" w:rsidR="00052ECC" w:rsidRDefault="00052ECC" w:rsidP="00052ECC">
      <w:pPr>
        <w:jc w:val="both"/>
        <w:rPr>
          <w:rFonts w:ascii="Arial" w:hAnsi="Arial"/>
        </w:rPr>
      </w:pPr>
      <w:r>
        <w:rPr>
          <w:rFonts w:ascii="Arial" w:hAnsi="Arial"/>
        </w:rPr>
        <w:t>príloha č. C1 (majetok, ktorý zabezpečila Obec Malinovo pre potreby ZŠ)</w:t>
      </w:r>
    </w:p>
    <w:p w14:paraId="1C742753" w14:textId="77777777" w:rsidR="00052ECC" w:rsidRPr="009222D8" w:rsidRDefault="00052ECC" w:rsidP="00052ECC">
      <w:pPr>
        <w:jc w:val="both"/>
        <w:rPr>
          <w:rFonts w:ascii="Arial" w:hAnsi="Arial"/>
        </w:rPr>
      </w:pPr>
      <w:r>
        <w:rPr>
          <w:rFonts w:ascii="Arial" w:hAnsi="Arial"/>
        </w:rPr>
        <w:t xml:space="preserve">príloha č. C2 (majetok obce, ktorý užívala ZŠ pri zlúčení do spojenej školy) </w:t>
      </w:r>
    </w:p>
    <w:p w14:paraId="00DC4464" w14:textId="77777777" w:rsidR="00A95A1F" w:rsidRDefault="00A95A1F" w:rsidP="00A95A1F">
      <w:pPr>
        <w:pStyle w:val="Odsekzoznamu"/>
        <w:rPr>
          <w:rFonts w:ascii="Arial" w:hAnsi="Arial" w:cs="Arial"/>
        </w:rPr>
      </w:pPr>
    </w:p>
    <w:p w14:paraId="1D384EFA" w14:textId="77777777" w:rsidR="00A95A1F" w:rsidRDefault="00A95A1F" w:rsidP="00A95A1F">
      <w:pPr>
        <w:jc w:val="right"/>
        <w:rPr>
          <w:rFonts w:ascii="Arial" w:hAnsi="Arial" w:cs="Arial"/>
        </w:rPr>
      </w:pPr>
    </w:p>
    <w:p w14:paraId="143A8B77" w14:textId="77777777" w:rsidR="00A95A1F" w:rsidRDefault="00A95A1F" w:rsidP="00A95A1F">
      <w:pPr>
        <w:jc w:val="center"/>
        <w:rPr>
          <w:rFonts w:ascii="Arial" w:hAnsi="Arial" w:cs="Arial"/>
          <w:b/>
          <w:bCs/>
          <w:spacing w:val="-8"/>
          <w:w w:val="134"/>
        </w:rPr>
      </w:pPr>
    </w:p>
    <w:p w14:paraId="25050D84" w14:textId="77777777" w:rsidR="00A95A1F" w:rsidRDefault="00A95A1F" w:rsidP="00A95A1F">
      <w:pPr>
        <w:jc w:val="center"/>
        <w:rPr>
          <w:rFonts w:ascii="Arial" w:hAnsi="Arial" w:cs="Arial"/>
          <w:b/>
          <w:bCs/>
          <w:spacing w:val="-8"/>
          <w:w w:val="134"/>
        </w:rPr>
      </w:pPr>
    </w:p>
    <w:p w14:paraId="4DE44267" w14:textId="77777777" w:rsidR="00A95A1F" w:rsidRDefault="00A95A1F" w:rsidP="00A95A1F">
      <w:pPr>
        <w:jc w:val="center"/>
        <w:rPr>
          <w:rFonts w:ascii="Arial" w:hAnsi="Arial" w:cs="Arial"/>
          <w:b/>
          <w:bCs/>
          <w:spacing w:val="-8"/>
          <w:w w:val="134"/>
        </w:rPr>
      </w:pPr>
    </w:p>
    <w:p w14:paraId="48D44983" w14:textId="77777777" w:rsidR="00A95A1F" w:rsidRDefault="00A95A1F" w:rsidP="00A95A1F">
      <w:pPr>
        <w:jc w:val="center"/>
        <w:rPr>
          <w:rFonts w:ascii="Arial" w:hAnsi="Arial" w:cs="Arial"/>
          <w:b/>
          <w:bCs/>
          <w:spacing w:val="-8"/>
          <w:w w:val="134"/>
        </w:rPr>
      </w:pPr>
    </w:p>
    <w:p w14:paraId="131511E4" w14:textId="77777777" w:rsidR="00A95A1F" w:rsidRDefault="00A95A1F" w:rsidP="00A95A1F">
      <w:pPr>
        <w:jc w:val="center"/>
        <w:rPr>
          <w:rFonts w:ascii="Arial" w:hAnsi="Arial" w:cs="Arial"/>
          <w:b/>
          <w:bCs/>
          <w:spacing w:val="-8"/>
          <w:w w:val="134"/>
        </w:rPr>
      </w:pPr>
    </w:p>
    <w:p w14:paraId="2A5C0F80" w14:textId="77777777" w:rsidR="00A95A1F" w:rsidRDefault="00A95A1F" w:rsidP="00A95A1F">
      <w:pPr>
        <w:jc w:val="center"/>
        <w:rPr>
          <w:rFonts w:ascii="Arial" w:hAnsi="Arial" w:cs="Arial"/>
          <w:b/>
          <w:bCs/>
          <w:spacing w:val="-8"/>
          <w:w w:val="134"/>
        </w:rPr>
      </w:pPr>
    </w:p>
    <w:p w14:paraId="28CB79C4" w14:textId="77777777" w:rsidR="00A95A1F" w:rsidRDefault="00A95A1F" w:rsidP="00A95A1F">
      <w:pPr>
        <w:jc w:val="center"/>
        <w:rPr>
          <w:rFonts w:ascii="Arial" w:hAnsi="Arial" w:cs="Arial"/>
          <w:b/>
          <w:bCs/>
          <w:spacing w:val="-8"/>
          <w:w w:val="134"/>
        </w:rPr>
      </w:pPr>
    </w:p>
    <w:p w14:paraId="210B2CFF" w14:textId="77777777" w:rsidR="00A95A1F" w:rsidRDefault="00A95A1F" w:rsidP="00A95A1F">
      <w:pPr>
        <w:jc w:val="center"/>
        <w:rPr>
          <w:rFonts w:ascii="Arial" w:hAnsi="Arial" w:cs="Arial"/>
          <w:b/>
          <w:bCs/>
          <w:spacing w:val="-8"/>
          <w:w w:val="134"/>
        </w:rPr>
      </w:pPr>
    </w:p>
    <w:p w14:paraId="44C9EF7B" w14:textId="77777777" w:rsidR="00A95A1F" w:rsidRDefault="00A95A1F" w:rsidP="00A95A1F">
      <w:pPr>
        <w:jc w:val="center"/>
        <w:rPr>
          <w:rFonts w:ascii="Arial" w:hAnsi="Arial" w:cs="Arial"/>
          <w:b/>
          <w:bCs/>
          <w:spacing w:val="-8"/>
          <w:w w:val="134"/>
        </w:rPr>
      </w:pPr>
    </w:p>
    <w:p w14:paraId="11F5080B" w14:textId="77777777" w:rsidR="00A95A1F" w:rsidRDefault="00A95A1F" w:rsidP="00A95A1F">
      <w:pPr>
        <w:jc w:val="center"/>
        <w:rPr>
          <w:rFonts w:ascii="Arial" w:hAnsi="Arial" w:cs="Arial"/>
          <w:b/>
          <w:bCs/>
          <w:spacing w:val="-8"/>
          <w:w w:val="134"/>
        </w:rPr>
      </w:pPr>
    </w:p>
    <w:p w14:paraId="004256FB" w14:textId="77777777" w:rsidR="00A95A1F" w:rsidRDefault="00A95A1F" w:rsidP="00A95A1F">
      <w:pPr>
        <w:jc w:val="center"/>
        <w:rPr>
          <w:rFonts w:ascii="Arial" w:hAnsi="Arial" w:cs="Arial"/>
          <w:b/>
          <w:bCs/>
          <w:spacing w:val="-8"/>
          <w:w w:val="134"/>
        </w:rPr>
      </w:pPr>
    </w:p>
    <w:p w14:paraId="0C0F8B84" w14:textId="77777777" w:rsidR="00A95A1F" w:rsidRDefault="00A95A1F" w:rsidP="00A95A1F">
      <w:pPr>
        <w:jc w:val="center"/>
        <w:rPr>
          <w:rFonts w:ascii="Arial" w:hAnsi="Arial" w:cs="Arial"/>
          <w:b/>
          <w:bCs/>
          <w:spacing w:val="-8"/>
          <w:w w:val="134"/>
        </w:rPr>
      </w:pPr>
    </w:p>
    <w:p w14:paraId="4B680080" w14:textId="77777777" w:rsidR="00A95A1F" w:rsidRDefault="00A95A1F" w:rsidP="00A95A1F">
      <w:pPr>
        <w:jc w:val="center"/>
        <w:rPr>
          <w:rFonts w:ascii="Arial" w:hAnsi="Arial" w:cs="Arial"/>
          <w:b/>
          <w:bCs/>
          <w:spacing w:val="-8"/>
          <w:w w:val="134"/>
        </w:rPr>
      </w:pPr>
    </w:p>
    <w:p w14:paraId="5B89D236" w14:textId="77777777" w:rsidR="00A95A1F" w:rsidRDefault="00A95A1F" w:rsidP="00A95A1F">
      <w:pPr>
        <w:jc w:val="both"/>
        <w:rPr>
          <w:rFonts w:ascii="Arial" w:hAnsi="Arial" w:cs="Arial"/>
        </w:rPr>
      </w:pPr>
    </w:p>
    <w:p w14:paraId="515241D3" w14:textId="77777777" w:rsidR="00A95A1F" w:rsidRDefault="00A95A1F" w:rsidP="00A95A1F">
      <w:pPr>
        <w:jc w:val="both"/>
        <w:rPr>
          <w:rFonts w:ascii="Arial" w:hAnsi="Arial" w:cs="Arial"/>
        </w:rPr>
      </w:pPr>
    </w:p>
    <w:p w14:paraId="1F1AB042" w14:textId="77777777" w:rsidR="00A95A1F" w:rsidRDefault="00A95A1F" w:rsidP="00A95A1F">
      <w:pPr>
        <w:jc w:val="both"/>
        <w:rPr>
          <w:rFonts w:ascii="Arial" w:hAnsi="Arial" w:cs="Arial"/>
        </w:rPr>
      </w:pPr>
    </w:p>
    <w:p w14:paraId="41782713" w14:textId="77777777" w:rsidR="00A95A1F" w:rsidRDefault="00A95A1F" w:rsidP="00A95A1F">
      <w:pPr>
        <w:jc w:val="both"/>
        <w:rPr>
          <w:rFonts w:ascii="Arial" w:hAnsi="Arial" w:cs="Arial"/>
        </w:rPr>
      </w:pPr>
    </w:p>
    <w:p w14:paraId="397FD1D4" w14:textId="77777777" w:rsidR="00A95A1F" w:rsidRDefault="00A95A1F" w:rsidP="00A95A1F">
      <w:pPr>
        <w:jc w:val="both"/>
        <w:rPr>
          <w:rFonts w:ascii="Arial" w:hAnsi="Arial" w:cs="Arial"/>
        </w:rPr>
      </w:pPr>
    </w:p>
    <w:p w14:paraId="77A18841" w14:textId="77777777" w:rsidR="00A95A1F" w:rsidRDefault="00A95A1F" w:rsidP="00A95A1F">
      <w:pPr>
        <w:spacing w:after="0"/>
        <w:rPr>
          <w:rFonts w:ascii="Arial" w:hAnsi="Arial" w:cs="Arial"/>
        </w:rPr>
        <w:sectPr w:rsidR="00A95A1F" w:rsidSect="00A95A1F">
          <w:pgSz w:w="11906" w:h="16838"/>
          <w:pgMar w:top="1417" w:right="1417" w:bottom="1417" w:left="1417" w:header="708" w:footer="708" w:gutter="0"/>
          <w:cols w:space="708"/>
        </w:sectPr>
      </w:pPr>
    </w:p>
    <w:p w14:paraId="0AF52871" w14:textId="77777777" w:rsidR="00A95A1F" w:rsidRDefault="00A95A1F" w:rsidP="00A95A1F">
      <w:pPr>
        <w:jc w:val="center"/>
        <w:rPr>
          <w:rFonts w:ascii="Arial" w:hAnsi="Arial" w:cs="Arial"/>
          <w:b/>
        </w:rPr>
      </w:pPr>
      <w:r>
        <w:rPr>
          <w:rFonts w:ascii="Arial" w:eastAsia="Arial Unicode MS" w:hAnsi="Arial" w:cs="Arial"/>
          <w:b/>
          <w:sz w:val="32"/>
          <w:szCs w:val="32"/>
        </w:rPr>
        <w:lastRenderedPageBreak/>
        <w:t xml:space="preserve">Stanoviská komisií Zastupiteľstva BSK </w:t>
      </w:r>
    </w:p>
    <w:p w14:paraId="7A1D3038" w14:textId="77777777" w:rsidR="00A95A1F" w:rsidRDefault="00A95A1F" w:rsidP="00A95A1F">
      <w:pPr>
        <w:contextualSpacing/>
        <w:jc w:val="both"/>
        <w:rPr>
          <w:rFonts w:ascii="Arial" w:hAnsi="Arial" w:cs="Arial"/>
          <w:b/>
        </w:rPr>
      </w:pPr>
    </w:p>
    <w:p w14:paraId="4CCFC4E3" w14:textId="77777777" w:rsidR="00A95A1F" w:rsidRDefault="00A95A1F" w:rsidP="00A95A1F">
      <w:pPr>
        <w:contextualSpacing/>
        <w:jc w:val="both"/>
        <w:rPr>
          <w:rFonts w:ascii="Arial" w:hAnsi="Arial" w:cs="Arial"/>
          <w:b/>
        </w:rPr>
      </w:pPr>
    </w:p>
    <w:p w14:paraId="59C10BB5" w14:textId="46131F08" w:rsidR="00A95A1F" w:rsidRDefault="00A95A1F" w:rsidP="00A95A1F">
      <w:pPr>
        <w:contextualSpacing/>
        <w:jc w:val="both"/>
        <w:rPr>
          <w:rFonts w:ascii="Arial" w:hAnsi="Arial" w:cs="Arial"/>
          <w:b/>
        </w:rPr>
      </w:pPr>
      <w:r>
        <w:rPr>
          <w:rFonts w:ascii="Arial" w:hAnsi="Arial" w:cs="Arial"/>
          <w:b/>
        </w:rPr>
        <w:t xml:space="preserve">Bod : „Návrh </w:t>
      </w:r>
      <w:r>
        <w:rPr>
          <w:rFonts w:ascii="Arial" w:hAnsi="Arial" w:cs="Arial"/>
          <w:b/>
          <w:sz w:val="24"/>
          <w:szCs w:val="24"/>
        </w:rPr>
        <w:t xml:space="preserve">na </w:t>
      </w:r>
      <w:proofErr w:type="spellStart"/>
      <w:r w:rsidR="002249D7" w:rsidRPr="001E0EF7">
        <w:rPr>
          <w:rFonts w:ascii="Arial" w:hAnsi="Arial"/>
          <w:b/>
          <w:sz w:val="24"/>
          <w:szCs w:val="24"/>
        </w:rPr>
        <w:t>na</w:t>
      </w:r>
      <w:proofErr w:type="spellEnd"/>
      <w:r w:rsidR="002249D7" w:rsidRPr="001E0EF7">
        <w:rPr>
          <w:rFonts w:ascii="Arial" w:hAnsi="Arial"/>
          <w:b/>
          <w:sz w:val="24"/>
          <w:szCs w:val="24"/>
        </w:rPr>
        <w:t xml:space="preserve"> schválenie nájmu budovy základnej školy a časti budovy internátu  v </w:t>
      </w:r>
      <w:proofErr w:type="spellStart"/>
      <w:r w:rsidR="002249D7" w:rsidRPr="001E0EF7">
        <w:rPr>
          <w:rFonts w:ascii="Arial" w:hAnsi="Arial"/>
          <w:b/>
          <w:sz w:val="24"/>
          <w:szCs w:val="24"/>
        </w:rPr>
        <w:t>k.ú</w:t>
      </w:r>
      <w:proofErr w:type="spellEnd"/>
      <w:r w:rsidR="002249D7" w:rsidRPr="001E0EF7">
        <w:rPr>
          <w:rFonts w:ascii="Arial" w:hAnsi="Arial"/>
          <w:b/>
          <w:sz w:val="24"/>
          <w:szCs w:val="24"/>
        </w:rPr>
        <w:t xml:space="preserve">. Malinovo a predaja hnuteľných vecí Obci Malinovo z dôvodu hodného osobitného zreteľa, ktorým je </w:t>
      </w:r>
      <w:r w:rsidR="002249D7" w:rsidRPr="001E0EF7">
        <w:rPr>
          <w:rFonts w:ascii="Arial" w:hAnsi="Arial"/>
          <w:b/>
          <w:bCs/>
          <w:sz w:val="24"/>
          <w:szCs w:val="24"/>
        </w:rPr>
        <w:t>zabezpečenie kontinuity vzdelávacieho procesu</w:t>
      </w:r>
      <w:r w:rsidR="002249D7">
        <w:rPr>
          <w:rFonts w:ascii="Arial" w:hAnsi="Arial"/>
          <w:b/>
          <w:bCs/>
          <w:sz w:val="24"/>
          <w:szCs w:val="24"/>
        </w:rPr>
        <w:t xml:space="preserve"> žiakov základnej školy</w:t>
      </w:r>
      <w:r>
        <w:rPr>
          <w:rFonts w:ascii="Arial" w:hAnsi="Arial" w:cs="Arial"/>
          <w:b/>
        </w:rPr>
        <w:t>“</w:t>
      </w:r>
    </w:p>
    <w:p w14:paraId="5DEB1763" w14:textId="77777777" w:rsidR="00A95A1F" w:rsidRDefault="00A95A1F" w:rsidP="00A95A1F">
      <w:pPr>
        <w:contextualSpacing/>
        <w:jc w:val="both"/>
        <w:rPr>
          <w:rFonts w:ascii="Arial" w:hAnsi="Arial" w:cs="Arial"/>
          <w:b/>
        </w:rPr>
      </w:pPr>
    </w:p>
    <w:p w14:paraId="1EED1BBD" w14:textId="77777777" w:rsidR="00A95A1F" w:rsidRDefault="00A95A1F" w:rsidP="00A95A1F">
      <w:pPr>
        <w:contextualSpacing/>
        <w:jc w:val="center"/>
        <w:rPr>
          <w:rFonts w:ascii="Arial" w:eastAsia="Arial Unicode MS" w:hAnsi="Arial"/>
          <w:b/>
        </w:rPr>
      </w:pPr>
    </w:p>
    <w:p w14:paraId="094DF549" w14:textId="77777777" w:rsidR="00A95A1F" w:rsidRDefault="00A95A1F" w:rsidP="00A95A1F">
      <w:pPr>
        <w:contextualSpacing/>
        <w:jc w:val="center"/>
        <w:rPr>
          <w:rFonts w:ascii="Arial" w:eastAsia="Arial Unicode MS" w:hAnsi="Arial"/>
          <w:b/>
        </w:rPr>
      </w:pPr>
    </w:p>
    <w:tbl>
      <w:tblPr>
        <w:tblpPr w:leftFromText="141" w:rightFromText="141" w:bottomFromText="160" w:vertAnchor="text" w:tblpX="-572" w:tblpY="1"/>
        <w:tblOverlap w:val="never"/>
        <w:tblW w:w="15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3264"/>
        <w:gridCol w:w="2118"/>
        <w:gridCol w:w="2870"/>
        <w:gridCol w:w="2805"/>
      </w:tblGrid>
      <w:tr w:rsidR="00A95A1F" w14:paraId="1DAB6EB5" w14:textId="77777777" w:rsidTr="00A95A1F">
        <w:trPr>
          <w:tblHeader/>
        </w:trPr>
        <w:tc>
          <w:tcPr>
            <w:tcW w:w="4536" w:type="dxa"/>
            <w:tcBorders>
              <w:top w:val="single" w:sz="4" w:space="0" w:color="auto"/>
              <w:left w:val="single" w:sz="4" w:space="0" w:color="auto"/>
              <w:bottom w:val="single" w:sz="4" w:space="0" w:color="auto"/>
              <w:right w:val="single" w:sz="4" w:space="0" w:color="auto"/>
            </w:tcBorders>
          </w:tcPr>
          <w:p w14:paraId="0EC799E9" w14:textId="77777777" w:rsidR="00A95A1F" w:rsidRDefault="00A95A1F">
            <w:pPr>
              <w:contextualSpacing/>
              <w:rPr>
                <w:rFonts w:ascii="Arial" w:eastAsia="Arial Unicode MS" w:hAnsi="Arial"/>
                <w:b/>
                <w:kern w:val="2"/>
                <w14:ligatures w14:val="standardContextual"/>
              </w:rPr>
            </w:pPr>
            <w:r>
              <w:rPr>
                <w:rFonts w:ascii="Arial" w:eastAsia="Arial Unicode MS" w:hAnsi="Arial"/>
                <w:b/>
                <w:kern w:val="2"/>
                <w14:ligatures w14:val="standardContextual"/>
              </w:rPr>
              <w:t>Názov komisie</w:t>
            </w:r>
          </w:p>
          <w:p w14:paraId="1A682F74" w14:textId="77777777" w:rsidR="00A95A1F" w:rsidRDefault="00A95A1F">
            <w:pPr>
              <w:contextualSpacing/>
              <w:rPr>
                <w:rFonts w:ascii="Arial" w:hAnsi="Arial"/>
                <w:kern w:val="2"/>
                <w14:ligatures w14:val="standardContextual"/>
              </w:rPr>
            </w:pPr>
          </w:p>
        </w:tc>
        <w:tc>
          <w:tcPr>
            <w:tcW w:w="3264" w:type="dxa"/>
            <w:tcBorders>
              <w:top w:val="single" w:sz="4" w:space="0" w:color="auto"/>
              <w:left w:val="single" w:sz="4" w:space="0" w:color="auto"/>
              <w:bottom w:val="single" w:sz="4" w:space="0" w:color="auto"/>
              <w:right w:val="single" w:sz="4" w:space="0" w:color="auto"/>
            </w:tcBorders>
            <w:hideMark/>
          </w:tcPr>
          <w:p w14:paraId="29F12446" w14:textId="77777777" w:rsidR="00A95A1F" w:rsidRDefault="00A95A1F">
            <w:pPr>
              <w:contextualSpacing/>
              <w:rPr>
                <w:rFonts w:ascii="Arial" w:hAnsi="Arial"/>
                <w:kern w:val="2"/>
                <w14:ligatures w14:val="standardContextual"/>
              </w:rPr>
            </w:pPr>
            <w:r>
              <w:rPr>
                <w:rFonts w:ascii="Arial" w:eastAsia="Arial Unicode MS" w:hAnsi="Arial"/>
                <w:b/>
                <w:kern w:val="2"/>
                <w14:ligatures w14:val="standardContextual"/>
              </w:rPr>
              <w:t>Stanovisko komisie k návrhu materiálu</w:t>
            </w:r>
          </w:p>
        </w:tc>
        <w:tc>
          <w:tcPr>
            <w:tcW w:w="2118" w:type="dxa"/>
            <w:tcBorders>
              <w:top w:val="single" w:sz="4" w:space="0" w:color="auto"/>
              <w:left w:val="single" w:sz="4" w:space="0" w:color="auto"/>
              <w:bottom w:val="single" w:sz="4" w:space="0" w:color="auto"/>
              <w:right w:val="single" w:sz="4" w:space="0" w:color="auto"/>
            </w:tcBorders>
            <w:hideMark/>
          </w:tcPr>
          <w:p w14:paraId="23094E93" w14:textId="77777777" w:rsidR="00A95A1F" w:rsidRDefault="00A95A1F">
            <w:pPr>
              <w:contextualSpacing/>
              <w:rPr>
                <w:rFonts w:ascii="Arial" w:hAnsi="Arial"/>
                <w:b/>
                <w:kern w:val="2"/>
                <w14:ligatures w14:val="standardContextual"/>
              </w:rPr>
            </w:pPr>
            <w:r>
              <w:rPr>
                <w:rFonts w:ascii="Arial" w:hAnsi="Arial"/>
                <w:b/>
                <w:kern w:val="2"/>
                <w14:ligatures w14:val="standardContextual"/>
              </w:rPr>
              <w:t xml:space="preserve">Hlasovanie </w:t>
            </w:r>
          </w:p>
        </w:tc>
        <w:tc>
          <w:tcPr>
            <w:tcW w:w="2870" w:type="dxa"/>
            <w:tcBorders>
              <w:top w:val="single" w:sz="4" w:space="0" w:color="auto"/>
              <w:left w:val="single" w:sz="4" w:space="0" w:color="auto"/>
              <w:bottom w:val="single" w:sz="4" w:space="0" w:color="auto"/>
              <w:right w:val="single" w:sz="4" w:space="0" w:color="auto"/>
            </w:tcBorders>
          </w:tcPr>
          <w:p w14:paraId="37181945" w14:textId="77777777" w:rsidR="00A95A1F" w:rsidRDefault="00A95A1F">
            <w:pPr>
              <w:contextualSpacing/>
              <w:rPr>
                <w:rFonts w:ascii="Arial" w:eastAsia="Arial Unicode MS" w:hAnsi="Arial"/>
                <w:b/>
                <w:kern w:val="2"/>
                <w14:ligatures w14:val="standardContextual"/>
              </w:rPr>
            </w:pPr>
            <w:r>
              <w:rPr>
                <w:rFonts w:ascii="Arial" w:eastAsia="Arial Unicode MS" w:hAnsi="Arial"/>
                <w:b/>
                <w:kern w:val="2"/>
                <w14:ligatures w14:val="standardContextual"/>
              </w:rPr>
              <w:t>Akceptované / Neakceptované</w:t>
            </w:r>
          </w:p>
          <w:p w14:paraId="328E4AED" w14:textId="77777777" w:rsidR="00A95A1F" w:rsidRDefault="00A95A1F">
            <w:pPr>
              <w:contextualSpacing/>
              <w:rPr>
                <w:rFonts w:ascii="Arial" w:hAnsi="Arial"/>
                <w:kern w:val="2"/>
                <w14:ligatures w14:val="standardContextual"/>
              </w:rPr>
            </w:pPr>
          </w:p>
        </w:tc>
        <w:tc>
          <w:tcPr>
            <w:tcW w:w="2805" w:type="dxa"/>
            <w:tcBorders>
              <w:top w:val="single" w:sz="4" w:space="0" w:color="auto"/>
              <w:left w:val="single" w:sz="4" w:space="0" w:color="auto"/>
              <w:bottom w:val="single" w:sz="4" w:space="0" w:color="auto"/>
              <w:right w:val="single" w:sz="4" w:space="0" w:color="auto"/>
            </w:tcBorders>
            <w:hideMark/>
          </w:tcPr>
          <w:p w14:paraId="17DD3E4B" w14:textId="77777777" w:rsidR="00A95A1F" w:rsidRDefault="00A95A1F">
            <w:pPr>
              <w:contextualSpacing/>
              <w:rPr>
                <w:rFonts w:ascii="Arial" w:hAnsi="Arial"/>
                <w:kern w:val="2"/>
                <w14:ligatures w14:val="standardContextual"/>
              </w:rPr>
            </w:pPr>
            <w:r>
              <w:rPr>
                <w:rFonts w:ascii="Arial" w:eastAsia="Arial Unicode MS" w:hAnsi="Arial"/>
                <w:b/>
                <w:kern w:val="2"/>
                <w14:ligatures w14:val="standardContextual"/>
              </w:rPr>
              <w:t>Zapracované / Nezapracované</w:t>
            </w:r>
          </w:p>
        </w:tc>
      </w:tr>
      <w:tr w:rsidR="00A95A1F" w14:paraId="40CDC6FD" w14:textId="77777777" w:rsidTr="00A95A1F">
        <w:tc>
          <w:tcPr>
            <w:tcW w:w="4536" w:type="dxa"/>
            <w:tcBorders>
              <w:top w:val="single" w:sz="4" w:space="0" w:color="auto"/>
              <w:left w:val="single" w:sz="4" w:space="0" w:color="auto"/>
              <w:bottom w:val="single" w:sz="4" w:space="0" w:color="auto"/>
              <w:right w:val="single" w:sz="4" w:space="0" w:color="auto"/>
            </w:tcBorders>
          </w:tcPr>
          <w:p w14:paraId="54C2D6B7" w14:textId="77777777" w:rsidR="00A95A1F" w:rsidRDefault="00A95A1F">
            <w:pPr>
              <w:contextualSpacing/>
              <w:rPr>
                <w:rFonts w:ascii="Arial" w:eastAsia="Arial Unicode MS" w:hAnsi="Arial"/>
                <w:kern w:val="2"/>
                <w14:ligatures w14:val="standardContextual"/>
              </w:rPr>
            </w:pPr>
            <w:r>
              <w:rPr>
                <w:rFonts w:ascii="Arial" w:eastAsia="Arial Unicode MS" w:hAnsi="Arial"/>
                <w:kern w:val="2"/>
                <w14:ligatures w14:val="standardContextual"/>
              </w:rPr>
              <w:t>Finančná komisia</w:t>
            </w:r>
          </w:p>
          <w:p w14:paraId="51B416D3" w14:textId="77777777" w:rsidR="00A95A1F" w:rsidRDefault="00A95A1F">
            <w:pPr>
              <w:contextualSpacing/>
              <w:rPr>
                <w:rFonts w:ascii="Arial" w:eastAsia="Arial Unicode MS" w:hAnsi="Arial"/>
                <w:kern w:val="2"/>
                <w14:ligatures w14:val="standardContextual"/>
              </w:rPr>
            </w:pPr>
          </w:p>
          <w:p w14:paraId="04DC8F85" w14:textId="77777777" w:rsidR="00A95A1F" w:rsidRDefault="00A95A1F">
            <w:pPr>
              <w:contextualSpacing/>
              <w:rPr>
                <w:rFonts w:ascii="Arial" w:eastAsia="Arial Unicode MS" w:hAnsi="Arial"/>
                <w:kern w:val="2"/>
                <w14:ligatures w14:val="standardContextual"/>
              </w:rPr>
            </w:pPr>
          </w:p>
        </w:tc>
        <w:tc>
          <w:tcPr>
            <w:tcW w:w="3264" w:type="dxa"/>
            <w:tcBorders>
              <w:top w:val="single" w:sz="4" w:space="0" w:color="auto"/>
              <w:left w:val="single" w:sz="4" w:space="0" w:color="auto"/>
              <w:bottom w:val="single" w:sz="4" w:space="0" w:color="auto"/>
              <w:right w:val="single" w:sz="4" w:space="0" w:color="auto"/>
            </w:tcBorders>
            <w:hideMark/>
          </w:tcPr>
          <w:p w14:paraId="1C7AA641" w14:textId="77777777" w:rsidR="00A95A1F" w:rsidRDefault="00A95A1F">
            <w:pPr>
              <w:contextualSpacing/>
              <w:rPr>
                <w:rFonts w:ascii="Arial" w:hAnsi="Arial"/>
                <w:kern w:val="2"/>
                <w14:ligatures w14:val="standardContextual"/>
              </w:rPr>
            </w:pPr>
            <w:r>
              <w:rPr>
                <w:rFonts w:ascii="Arial" w:hAnsi="Arial"/>
                <w:kern w:val="2"/>
                <w14:ligatures w14:val="standardContextual"/>
              </w:rPr>
              <w:t>Komisia odporúča Zastupiteľstvu BSK prerokovať predložený materiál a schváliť v predloženej  podobe.</w:t>
            </w:r>
          </w:p>
        </w:tc>
        <w:tc>
          <w:tcPr>
            <w:tcW w:w="2118" w:type="dxa"/>
            <w:tcBorders>
              <w:top w:val="single" w:sz="4" w:space="0" w:color="auto"/>
              <w:left w:val="single" w:sz="4" w:space="0" w:color="auto"/>
              <w:bottom w:val="single" w:sz="4" w:space="0" w:color="auto"/>
              <w:right w:val="single" w:sz="4" w:space="0" w:color="auto"/>
            </w:tcBorders>
            <w:hideMark/>
          </w:tcPr>
          <w:p w14:paraId="2848C349" w14:textId="607A03A7" w:rsidR="00A95A1F" w:rsidRDefault="00A95A1F">
            <w:pPr>
              <w:contextualSpacing/>
              <w:rPr>
                <w:rFonts w:ascii="Arial" w:hAnsi="Arial"/>
                <w:kern w:val="2"/>
                <w14:ligatures w14:val="standardContextual"/>
              </w:rPr>
            </w:pPr>
            <w:r>
              <w:rPr>
                <w:rFonts w:ascii="Arial" w:hAnsi="Arial"/>
                <w:kern w:val="2"/>
                <w14:ligatures w14:val="standardContextual"/>
              </w:rPr>
              <w:t xml:space="preserve">Prítomní            </w:t>
            </w:r>
            <w:r w:rsidR="006E7942">
              <w:rPr>
                <w:rFonts w:ascii="Arial" w:hAnsi="Arial"/>
                <w:kern w:val="2"/>
                <w14:ligatures w14:val="standardContextual"/>
              </w:rPr>
              <w:t xml:space="preserve">  </w:t>
            </w:r>
            <w:r w:rsidR="00D528D2">
              <w:rPr>
                <w:rFonts w:ascii="Arial" w:hAnsi="Arial"/>
                <w:kern w:val="2"/>
                <w14:ligatures w14:val="standardContextual"/>
              </w:rPr>
              <w:t>5</w:t>
            </w:r>
          </w:p>
          <w:p w14:paraId="0A789FCA" w14:textId="2A005E06" w:rsidR="00A95A1F" w:rsidRDefault="00A95A1F">
            <w:pPr>
              <w:contextualSpacing/>
              <w:rPr>
                <w:rFonts w:ascii="Arial" w:hAnsi="Arial"/>
                <w:kern w:val="2"/>
                <w14:ligatures w14:val="standardContextual"/>
              </w:rPr>
            </w:pPr>
            <w:r>
              <w:rPr>
                <w:rFonts w:ascii="Arial" w:hAnsi="Arial"/>
                <w:kern w:val="2"/>
                <w14:ligatures w14:val="standardContextual"/>
              </w:rPr>
              <w:t xml:space="preserve">Za                     </w:t>
            </w:r>
            <w:r w:rsidR="006E7942">
              <w:rPr>
                <w:rFonts w:ascii="Arial" w:hAnsi="Arial"/>
                <w:kern w:val="2"/>
                <w14:ligatures w14:val="standardContextual"/>
              </w:rPr>
              <w:t xml:space="preserve">  </w:t>
            </w:r>
            <w:r w:rsidR="00D528D2">
              <w:rPr>
                <w:rFonts w:ascii="Arial" w:hAnsi="Arial"/>
                <w:kern w:val="2"/>
                <w14:ligatures w14:val="standardContextual"/>
              </w:rPr>
              <w:t>5</w:t>
            </w:r>
          </w:p>
          <w:p w14:paraId="5096BACF" w14:textId="0C9C0E79" w:rsidR="00A95A1F" w:rsidRDefault="00A95A1F">
            <w:pPr>
              <w:contextualSpacing/>
              <w:rPr>
                <w:rFonts w:ascii="Arial" w:hAnsi="Arial"/>
                <w:kern w:val="2"/>
                <w14:ligatures w14:val="standardContextual"/>
              </w:rPr>
            </w:pPr>
            <w:r>
              <w:rPr>
                <w:rFonts w:ascii="Arial" w:hAnsi="Arial"/>
                <w:kern w:val="2"/>
                <w14:ligatures w14:val="standardContextual"/>
              </w:rPr>
              <w:t xml:space="preserve">Proti                  </w:t>
            </w:r>
            <w:r w:rsidR="006E7942">
              <w:rPr>
                <w:rFonts w:ascii="Arial" w:hAnsi="Arial"/>
                <w:kern w:val="2"/>
                <w14:ligatures w14:val="standardContextual"/>
              </w:rPr>
              <w:t xml:space="preserve">  </w:t>
            </w:r>
            <w:r>
              <w:rPr>
                <w:rFonts w:ascii="Arial" w:hAnsi="Arial"/>
                <w:kern w:val="2"/>
                <w14:ligatures w14:val="standardContextual"/>
              </w:rPr>
              <w:t>0</w:t>
            </w:r>
          </w:p>
          <w:p w14:paraId="41897A68" w14:textId="520B9280" w:rsidR="00A95A1F" w:rsidRDefault="00A95A1F">
            <w:pPr>
              <w:contextualSpacing/>
              <w:rPr>
                <w:rFonts w:ascii="Arial" w:hAnsi="Arial"/>
                <w:kern w:val="2"/>
                <w14:ligatures w14:val="standardContextual"/>
              </w:rPr>
            </w:pPr>
            <w:r>
              <w:rPr>
                <w:rFonts w:ascii="Arial" w:hAnsi="Arial"/>
                <w:kern w:val="2"/>
                <w14:ligatures w14:val="standardContextual"/>
              </w:rPr>
              <w:t xml:space="preserve">Zdržal               </w:t>
            </w:r>
            <w:r w:rsidR="006E7942">
              <w:rPr>
                <w:rFonts w:ascii="Arial" w:hAnsi="Arial"/>
                <w:kern w:val="2"/>
                <w14:ligatures w14:val="standardContextual"/>
              </w:rPr>
              <w:t xml:space="preserve">  </w:t>
            </w:r>
            <w:r>
              <w:rPr>
                <w:rFonts w:ascii="Arial" w:hAnsi="Arial"/>
                <w:kern w:val="2"/>
                <w14:ligatures w14:val="standardContextual"/>
              </w:rPr>
              <w:t>0</w:t>
            </w:r>
          </w:p>
          <w:p w14:paraId="5229AE23" w14:textId="1C8FB0FA" w:rsidR="00A95A1F" w:rsidRDefault="00A95A1F">
            <w:pPr>
              <w:contextualSpacing/>
              <w:rPr>
                <w:rFonts w:ascii="Arial" w:hAnsi="Arial"/>
                <w:kern w:val="2"/>
                <w14:ligatures w14:val="standardContextual"/>
              </w:rPr>
            </w:pPr>
            <w:r>
              <w:rPr>
                <w:rFonts w:ascii="Arial" w:hAnsi="Arial"/>
                <w:kern w:val="2"/>
                <w14:ligatures w14:val="standardContextual"/>
              </w:rPr>
              <w:t xml:space="preserve">Nehlasoval       </w:t>
            </w:r>
            <w:r w:rsidR="006E7942">
              <w:rPr>
                <w:rFonts w:ascii="Arial" w:hAnsi="Arial"/>
                <w:kern w:val="2"/>
                <w14:ligatures w14:val="standardContextual"/>
              </w:rPr>
              <w:t xml:space="preserve">  </w:t>
            </w:r>
            <w:r>
              <w:rPr>
                <w:rFonts w:ascii="Arial" w:hAnsi="Arial"/>
                <w:kern w:val="2"/>
                <w14:ligatures w14:val="standardContextual"/>
              </w:rPr>
              <w:t>0</w:t>
            </w:r>
          </w:p>
        </w:tc>
        <w:tc>
          <w:tcPr>
            <w:tcW w:w="2870" w:type="dxa"/>
            <w:tcBorders>
              <w:top w:val="single" w:sz="4" w:space="0" w:color="auto"/>
              <w:left w:val="single" w:sz="4" w:space="0" w:color="auto"/>
              <w:bottom w:val="single" w:sz="4" w:space="0" w:color="auto"/>
              <w:right w:val="single" w:sz="4" w:space="0" w:color="auto"/>
            </w:tcBorders>
            <w:hideMark/>
          </w:tcPr>
          <w:p w14:paraId="240A640F" w14:textId="77777777" w:rsidR="00A95A1F" w:rsidRDefault="00A95A1F">
            <w:pPr>
              <w:rPr>
                <w:rFonts w:ascii="Arial" w:hAnsi="Arial"/>
                <w:kern w:val="2"/>
                <w14:ligatures w14:val="standardContextual"/>
              </w:rPr>
            </w:pPr>
          </w:p>
        </w:tc>
        <w:tc>
          <w:tcPr>
            <w:tcW w:w="2805" w:type="dxa"/>
            <w:tcBorders>
              <w:top w:val="single" w:sz="4" w:space="0" w:color="auto"/>
              <w:left w:val="single" w:sz="4" w:space="0" w:color="auto"/>
              <w:bottom w:val="single" w:sz="4" w:space="0" w:color="auto"/>
              <w:right w:val="single" w:sz="4" w:space="0" w:color="auto"/>
            </w:tcBorders>
            <w:hideMark/>
          </w:tcPr>
          <w:p w14:paraId="3DAD6A24" w14:textId="77777777" w:rsidR="00A95A1F" w:rsidRDefault="00A95A1F">
            <w:pPr>
              <w:spacing w:after="0" w:line="256" w:lineRule="auto"/>
              <w:rPr>
                <w:sz w:val="20"/>
                <w:szCs w:val="20"/>
                <w:lang w:eastAsia="sk-SK"/>
              </w:rPr>
            </w:pPr>
          </w:p>
        </w:tc>
      </w:tr>
      <w:tr w:rsidR="00A95A1F" w14:paraId="716D8D56" w14:textId="77777777" w:rsidTr="00A95A1F">
        <w:tc>
          <w:tcPr>
            <w:tcW w:w="4536" w:type="dxa"/>
            <w:tcBorders>
              <w:top w:val="single" w:sz="4" w:space="0" w:color="auto"/>
              <w:left w:val="single" w:sz="4" w:space="0" w:color="auto"/>
              <w:bottom w:val="single" w:sz="4" w:space="0" w:color="auto"/>
              <w:right w:val="single" w:sz="4" w:space="0" w:color="auto"/>
            </w:tcBorders>
          </w:tcPr>
          <w:p w14:paraId="31579E92" w14:textId="77777777" w:rsidR="00A95A1F" w:rsidRDefault="00A95A1F">
            <w:pPr>
              <w:contextualSpacing/>
              <w:rPr>
                <w:rFonts w:ascii="Arial" w:eastAsia="Arial Unicode MS" w:hAnsi="Arial"/>
                <w:kern w:val="2"/>
                <w14:ligatures w14:val="standardContextual"/>
              </w:rPr>
            </w:pPr>
            <w:r>
              <w:rPr>
                <w:rFonts w:ascii="Arial" w:eastAsia="Arial Unicode MS" w:hAnsi="Arial"/>
                <w:kern w:val="2"/>
                <w14:ligatures w14:val="standardContextual"/>
              </w:rPr>
              <w:t>Komisia dopravy</w:t>
            </w:r>
          </w:p>
          <w:p w14:paraId="096B0588" w14:textId="77777777" w:rsidR="00A95A1F" w:rsidRDefault="00A95A1F">
            <w:pPr>
              <w:contextualSpacing/>
              <w:rPr>
                <w:rFonts w:ascii="Arial" w:eastAsia="Arial Unicode MS" w:hAnsi="Arial"/>
                <w:kern w:val="2"/>
                <w14:ligatures w14:val="standardContextual"/>
              </w:rPr>
            </w:pPr>
          </w:p>
        </w:tc>
        <w:tc>
          <w:tcPr>
            <w:tcW w:w="3264" w:type="dxa"/>
            <w:tcBorders>
              <w:top w:val="single" w:sz="4" w:space="0" w:color="auto"/>
              <w:left w:val="single" w:sz="4" w:space="0" w:color="auto"/>
              <w:bottom w:val="single" w:sz="4" w:space="0" w:color="auto"/>
              <w:right w:val="single" w:sz="4" w:space="0" w:color="auto"/>
            </w:tcBorders>
            <w:hideMark/>
          </w:tcPr>
          <w:p w14:paraId="69BFF89D" w14:textId="77777777" w:rsidR="00A95A1F" w:rsidRDefault="00A95A1F">
            <w:pPr>
              <w:contextualSpacing/>
              <w:rPr>
                <w:rFonts w:ascii="Arial" w:hAnsi="Arial"/>
                <w:kern w:val="2"/>
                <w14:ligatures w14:val="standardContextual"/>
              </w:rPr>
            </w:pPr>
            <w:r>
              <w:rPr>
                <w:rFonts w:ascii="Arial" w:hAnsi="Arial"/>
                <w:kern w:val="2"/>
                <w14:ligatures w14:val="standardContextual"/>
              </w:rPr>
              <w:t>Komisia odporúča Zastupiteľstvu BSK prerokovať a schváliť materiál v predloženej podobe.</w:t>
            </w:r>
          </w:p>
        </w:tc>
        <w:tc>
          <w:tcPr>
            <w:tcW w:w="2118" w:type="dxa"/>
            <w:tcBorders>
              <w:top w:val="single" w:sz="4" w:space="0" w:color="auto"/>
              <w:left w:val="single" w:sz="4" w:space="0" w:color="auto"/>
              <w:bottom w:val="single" w:sz="4" w:space="0" w:color="auto"/>
              <w:right w:val="single" w:sz="4" w:space="0" w:color="auto"/>
            </w:tcBorders>
            <w:hideMark/>
          </w:tcPr>
          <w:p w14:paraId="04B18072" w14:textId="18CD6324" w:rsidR="00A95A1F" w:rsidRDefault="00A95A1F">
            <w:pPr>
              <w:contextualSpacing/>
              <w:rPr>
                <w:rFonts w:ascii="Arial" w:hAnsi="Arial"/>
                <w:kern w:val="2"/>
                <w14:ligatures w14:val="standardContextual"/>
              </w:rPr>
            </w:pPr>
            <w:r>
              <w:rPr>
                <w:rFonts w:ascii="Arial" w:hAnsi="Arial"/>
                <w:kern w:val="2"/>
                <w14:ligatures w14:val="standardContextual"/>
              </w:rPr>
              <w:t xml:space="preserve">Prítomní          </w:t>
            </w:r>
            <w:r w:rsidR="006E7942">
              <w:rPr>
                <w:rFonts w:ascii="Arial" w:hAnsi="Arial"/>
                <w:kern w:val="2"/>
                <w14:ligatures w14:val="standardContextual"/>
              </w:rPr>
              <w:t xml:space="preserve">    9</w:t>
            </w:r>
          </w:p>
          <w:p w14:paraId="28994DFD" w14:textId="13E33122" w:rsidR="00A95A1F" w:rsidRDefault="00A95A1F">
            <w:pPr>
              <w:contextualSpacing/>
              <w:rPr>
                <w:rFonts w:ascii="Arial" w:hAnsi="Arial"/>
                <w:kern w:val="2"/>
                <w14:ligatures w14:val="standardContextual"/>
              </w:rPr>
            </w:pPr>
            <w:r>
              <w:rPr>
                <w:rFonts w:ascii="Arial" w:hAnsi="Arial"/>
                <w:kern w:val="2"/>
                <w14:ligatures w14:val="standardContextual"/>
              </w:rPr>
              <w:t xml:space="preserve">Za                    </w:t>
            </w:r>
            <w:r w:rsidR="006E7942">
              <w:rPr>
                <w:rFonts w:ascii="Arial" w:hAnsi="Arial"/>
                <w:kern w:val="2"/>
                <w14:ligatures w14:val="standardContextual"/>
              </w:rPr>
              <w:t xml:space="preserve">   9</w:t>
            </w:r>
            <w:r>
              <w:rPr>
                <w:rFonts w:ascii="Arial" w:hAnsi="Arial"/>
                <w:kern w:val="2"/>
                <w14:ligatures w14:val="standardContextual"/>
              </w:rPr>
              <w:t xml:space="preserve"> </w:t>
            </w:r>
          </w:p>
          <w:p w14:paraId="1C519BB5" w14:textId="7FA98846" w:rsidR="00A95A1F" w:rsidRDefault="00A95A1F">
            <w:pPr>
              <w:contextualSpacing/>
              <w:rPr>
                <w:rFonts w:ascii="Arial" w:hAnsi="Arial"/>
                <w:kern w:val="2"/>
                <w14:ligatures w14:val="standardContextual"/>
              </w:rPr>
            </w:pPr>
            <w:r>
              <w:rPr>
                <w:rFonts w:ascii="Arial" w:hAnsi="Arial"/>
                <w:kern w:val="2"/>
                <w14:ligatures w14:val="standardContextual"/>
              </w:rPr>
              <w:t xml:space="preserve">Proti                  </w:t>
            </w:r>
            <w:r w:rsidR="006E7942">
              <w:rPr>
                <w:rFonts w:ascii="Arial" w:hAnsi="Arial"/>
                <w:kern w:val="2"/>
                <w14:ligatures w14:val="standardContextual"/>
              </w:rPr>
              <w:t xml:space="preserve">  </w:t>
            </w:r>
            <w:r>
              <w:rPr>
                <w:rFonts w:ascii="Arial" w:hAnsi="Arial"/>
                <w:kern w:val="2"/>
                <w14:ligatures w14:val="standardContextual"/>
              </w:rPr>
              <w:t>0</w:t>
            </w:r>
          </w:p>
          <w:p w14:paraId="01CF3C75" w14:textId="674DFC1B" w:rsidR="00A95A1F" w:rsidRDefault="00A95A1F">
            <w:pPr>
              <w:contextualSpacing/>
              <w:rPr>
                <w:rFonts w:ascii="Arial" w:hAnsi="Arial"/>
                <w:kern w:val="2"/>
                <w14:ligatures w14:val="standardContextual"/>
              </w:rPr>
            </w:pPr>
            <w:r>
              <w:rPr>
                <w:rFonts w:ascii="Arial" w:hAnsi="Arial"/>
                <w:kern w:val="2"/>
                <w14:ligatures w14:val="standardContextual"/>
              </w:rPr>
              <w:t xml:space="preserve">Zdržal                </w:t>
            </w:r>
            <w:r w:rsidR="006E7942">
              <w:rPr>
                <w:rFonts w:ascii="Arial" w:hAnsi="Arial"/>
                <w:kern w:val="2"/>
                <w14:ligatures w14:val="standardContextual"/>
              </w:rPr>
              <w:t xml:space="preserve"> </w:t>
            </w:r>
            <w:r>
              <w:rPr>
                <w:rFonts w:ascii="Arial" w:hAnsi="Arial"/>
                <w:kern w:val="2"/>
                <w14:ligatures w14:val="standardContextual"/>
              </w:rPr>
              <w:t>0</w:t>
            </w:r>
          </w:p>
          <w:p w14:paraId="064F15D8" w14:textId="35CD9444" w:rsidR="00A95A1F" w:rsidRDefault="00A95A1F">
            <w:pPr>
              <w:contextualSpacing/>
              <w:rPr>
                <w:rFonts w:ascii="Arial" w:hAnsi="Arial"/>
                <w:kern w:val="2"/>
                <w14:ligatures w14:val="standardContextual"/>
              </w:rPr>
            </w:pPr>
            <w:r>
              <w:rPr>
                <w:rFonts w:ascii="Arial" w:hAnsi="Arial"/>
                <w:kern w:val="2"/>
                <w14:ligatures w14:val="standardContextual"/>
              </w:rPr>
              <w:t xml:space="preserve">Nehlasoval        </w:t>
            </w:r>
            <w:r w:rsidR="006E7942">
              <w:rPr>
                <w:rFonts w:ascii="Arial" w:hAnsi="Arial"/>
                <w:kern w:val="2"/>
                <w14:ligatures w14:val="standardContextual"/>
              </w:rPr>
              <w:t xml:space="preserve"> </w:t>
            </w:r>
            <w:r>
              <w:rPr>
                <w:rFonts w:ascii="Arial" w:hAnsi="Arial"/>
                <w:kern w:val="2"/>
                <w14:ligatures w14:val="standardContextual"/>
              </w:rPr>
              <w:t>0</w:t>
            </w:r>
          </w:p>
        </w:tc>
        <w:tc>
          <w:tcPr>
            <w:tcW w:w="2870" w:type="dxa"/>
            <w:tcBorders>
              <w:top w:val="single" w:sz="4" w:space="0" w:color="auto"/>
              <w:left w:val="single" w:sz="4" w:space="0" w:color="auto"/>
              <w:bottom w:val="single" w:sz="4" w:space="0" w:color="auto"/>
              <w:right w:val="single" w:sz="4" w:space="0" w:color="auto"/>
            </w:tcBorders>
          </w:tcPr>
          <w:p w14:paraId="2305C1EF" w14:textId="77777777" w:rsidR="00A95A1F" w:rsidRDefault="00A95A1F">
            <w:pPr>
              <w:contextualSpacing/>
              <w:rPr>
                <w:rFonts w:ascii="Arial" w:hAnsi="Arial"/>
                <w:kern w:val="2"/>
                <w14:ligatures w14:val="standardContextual"/>
              </w:rPr>
            </w:pPr>
          </w:p>
        </w:tc>
        <w:tc>
          <w:tcPr>
            <w:tcW w:w="2805" w:type="dxa"/>
            <w:tcBorders>
              <w:top w:val="single" w:sz="4" w:space="0" w:color="auto"/>
              <w:left w:val="single" w:sz="4" w:space="0" w:color="auto"/>
              <w:bottom w:val="single" w:sz="4" w:space="0" w:color="auto"/>
              <w:right w:val="single" w:sz="4" w:space="0" w:color="auto"/>
            </w:tcBorders>
          </w:tcPr>
          <w:p w14:paraId="2EEDBCB7" w14:textId="77777777" w:rsidR="00A95A1F" w:rsidRDefault="00A95A1F">
            <w:pPr>
              <w:contextualSpacing/>
              <w:rPr>
                <w:rFonts w:ascii="Arial" w:hAnsi="Arial"/>
                <w:kern w:val="2"/>
                <w14:ligatures w14:val="standardContextual"/>
              </w:rPr>
            </w:pPr>
          </w:p>
        </w:tc>
      </w:tr>
      <w:tr w:rsidR="00A95A1F" w14:paraId="6884B141" w14:textId="77777777" w:rsidTr="00A95A1F">
        <w:tc>
          <w:tcPr>
            <w:tcW w:w="4536" w:type="dxa"/>
            <w:tcBorders>
              <w:top w:val="single" w:sz="4" w:space="0" w:color="auto"/>
              <w:left w:val="single" w:sz="4" w:space="0" w:color="auto"/>
              <w:bottom w:val="single" w:sz="4" w:space="0" w:color="auto"/>
              <w:right w:val="single" w:sz="4" w:space="0" w:color="auto"/>
            </w:tcBorders>
          </w:tcPr>
          <w:p w14:paraId="12D3FE10" w14:textId="77777777" w:rsidR="00A95A1F" w:rsidRDefault="00A95A1F">
            <w:pPr>
              <w:contextualSpacing/>
              <w:rPr>
                <w:rFonts w:ascii="Arial" w:eastAsia="Arial Unicode MS" w:hAnsi="Arial"/>
                <w:kern w:val="2"/>
                <w14:ligatures w14:val="standardContextual"/>
              </w:rPr>
            </w:pPr>
            <w:r>
              <w:rPr>
                <w:rFonts w:ascii="Arial" w:eastAsia="Arial Unicode MS" w:hAnsi="Arial"/>
                <w:kern w:val="2"/>
                <w14:ligatures w14:val="standardContextual"/>
              </w:rPr>
              <w:t xml:space="preserve">Komisia zdravotníctva </w:t>
            </w:r>
          </w:p>
          <w:p w14:paraId="69C67790" w14:textId="77777777" w:rsidR="00A95A1F" w:rsidRDefault="00A95A1F">
            <w:pPr>
              <w:contextualSpacing/>
              <w:rPr>
                <w:rFonts w:ascii="Arial" w:eastAsia="Arial Unicode MS" w:hAnsi="Arial"/>
                <w:kern w:val="2"/>
                <w14:ligatures w14:val="standardContextual"/>
              </w:rPr>
            </w:pPr>
          </w:p>
        </w:tc>
        <w:tc>
          <w:tcPr>
            <w:tcW w:w="3264" w:type="dxa"/>
            <w:tcBorders>
              <w:top w:val="single" w:sz="4" w:space="0" w:color="auto"/>
              <w:left w:val="single" w:sz="4" w:space="0" w:color="auto"/>
              <w:bottom w:val="single" w:sz="4" w:space="0" w:color="auto"/>
              <w:right w:val="single" w:sz="4" w:space="0" w:color="auto"/>
            </w:tcBorders>
            <w:hideMark/>
          </w:tcPr>
          <w:p w14:paraId="7DE5C1A6" w14:textId="77777777" w:rsidR="00A95A1F" w:rsidRDefault="00A95A1F">
            <w:pPr>
              <w:pStyle w:val="Standard"/>
              <w:spacing w:line="276" w:lineRule="auto"/>
              <w:rPr>
                <w:rFonts w:ascii="Arial" w:hAnsi="Arial" w:cs="Arial"/>
                <w:sz w:val="22"/>
                <w:szCs w:val="22"/>
                <w14:ligatures w14:val="standardContextual"/>
              </w:rPr>
            </w:pPr>
            <w:r>
              <w:rPr>
                <w:rFonts w:ascii="Arial" w:hAnsi="Arial" w:cs="Arial"/>
                <w:sz w:val="22"/>
                <w:szCs w:val="22"/>
                <w:lang w:eastAsia="en-US"/>
                <w14:ligatures w14:val="standardContextual"/>
              </w:rPr>
              <w:t xml:space="preserve">Komisia </w:t>
            </w:r>
            <w:r>
              <w:rPr>
                <w:rFonts w:ascii="Arial" w:hAnsi="Arial" w:cs="Arial"/>
                <w:sz w:val="22"/>
                <w:szCs w:val="22"/>
                <w14:ligatures w14:val="standardContextual"/>
              </w:rPr>
              <w:t xml:space="preserve">odporúča Zastupiteľstvu BSK uvedený materiál prerokovať a schváliť </w:t>
            </w:r>
          </w:p>
        </w:tc>
        <w:tc>
          <w:tcPr>
            <w:tcW w:w="2118" w:type="dxa"/>
            <w:tcBorders>
              <w:top w:val="single" w:sz="4" w:space="0" w:color="auto"/>
              <w:left w:val="single" w:sz="4" w:space="0" w:color="auto"/>
              <w:bottom w:val="single" w:sz="4" w:space="0" w:color="auto"/>
              <w:right w:val="single" w:sz="4" w:space="0" w:color="auto"/>
            </w:tcBorders>
            <w:hideMark/>
          </w:tcPr>
          <w:p w14:paraId="2E55A3EB" w14:textId="379ED77A" w:rsidR="00016FC8" w:rsidRDefault="00A95A1F" w:rsidP="00536937">
            <w:pPr>
              <w:contextualSpacing/>
              <w:jc w:val="both"/>
              <w:rPr>
                <w:rFonts w:ascii="Arial" w:hAnsi="Arial"/>
                <w:kern w:val="2"/>
                <w14:ligatures w14:val="standardContextual"/>
              </w:rPr>
            </w:pPr>
            <w:r>
              <w:rPr>
                <w:rFonts w:ascii="Arial" w:hAnsi="Arial"/>
                <w:kern w:val="2"/>
                <w14:ligatures w14:val="standardContextual"/>
              </w:rPr>
              <w:t xml:space="preserve">Prítomní           </w:t>
            </w:r>
            <w:r w:rsidR="00016FC8">
              <w:rPr>
                <w:rFonts w:ascii="Arial" w:hAnsi="Arial"/>
                <w:kern w:val="2"/>
                <w14:ligatures w14:val="standardContextual"/>
              </w:rPr>
              <w:t xml:space="preserve">  </w:t>
            </w:r>
            <w:r w:rsidR="00964762">
              <w:rPr>
                <w:rFonts w:ascii="Arial" w:hAnsi="Arial"/>
                <w:kern w:val="2"/>
                <w14:ligatures w14:val="standardContextual"/>
              </w:rPr>
              <w:t xml:space="preserve"> </w:t>
            </w:r>
            <w:r>
              <w:rPr>
                <w:rFonts w:ascii="Arial" w:hAnsi="Arial"/>
                <w:kern w:val="2"/>
                <w14:ligatures w14:val="standardContextual"/>
              </w:rPr>
              <w:t>4</w:t>
            </w:r>
          </w:p>
          <w:p w14:paraId="101269D2" w14:textId="63BD22DC" w:rsidR="00A95A1F" w:rsidRDefault="00A95A1F" w:rsidP="00536937">
            <w:pPr>
              <w:contextualSpacing/>
              <w:jc w:val="both"/>
              <w:rPr>
                <w:rFonts w:ascii="Arial" w:hAnsi="Arial"/>
                <w:kern w:val="2"/>
                <w14:ligatures w14:val="standardContextual"/>
              </w:rPr>
            </w:pPr>
            <w:r>
              <w:rPr>
                <w:rFonts w:ascii="Arial" w:hAnsi="Arial"/>
                <w:kern w:val="2"/>
                <w14:ligatures w14:val="standardContextual"/>
              </w:rPr>
              <w:t xml:space="preserve">Za                     </w:t>
            </w:r>
            <w:r w:rsidR="00016FC8">
              <w:rPr>
                <w:rFonts w:ascii="Arial" w:hAnsi="Arial"/>
                <w:kern w:val="2"/>
                <w14:ligatures w14:val="standardContextual"/>
              </w:rPr>
              <w:t xml:space="preserve"> </w:t>
            </w:r>
            <w:r w:rsidR="00964762">
              <w:rPr>
                <w:rFonts w:ascii="Arial" w:hAnsi="Arial"/>
                <w:kern w:val="2"/>
                <w14:ligatures w14:val="standardContextual"/>
              </w:rPr>
              <w:t xml:space="preserve"> </w:t>
            </w:r>
            <w:r w:rsidR="00016FC8">
              <w:rPr>
                <w:rFonts w:ascii="Arial" w:hAnsi="Arial"/>
                <w:kern w:val="2"/>
                <w14:ligatures w14:val="standardContextual"/>
              </w:rPr>
              <w:t>4</w:t>
            </w:r>
          </w:p>
          <w:p w14:paraId="2D72539D" w14:textId="2957C0C3" w:rsidR="00A95A1F" w:rsidRDefault="00A95A1F" w:rsidP="00536937">
            <w:pPr>
              <w:contextualSpacing/>
              <w:jc w:val="both"/>
              <w:rPr>
                <w:rFonts w:ascii="Arial" w:hAnsi="Arial"/>
                <w:kern w:val="2"/>
                <w14:ligatures w14:val="standardContextual"/>
              </w:rPr>
            </w:pPr>
            <w:r>
              <w:rPr>
                <w:rFonts w:ascii="Arial" w:hAnsi="Arial"/>
                <w:kern w:val="2"/>
                <w14:ligatures w14:val="standardContextual"/>
              </w:rPr>
              <w:t xml:space="preserve">Proti                  </w:t>
            </w:r>
            <w:r w:rsidR="00964762">
              <w:rPr>
                <w:rFonts w:ascii="Arial" w:hAnsi="Arial"/>
                <w:kern w:val="2"/>
                <w14:ligatures w14:val="standardContextual"/>
              </w:rPr>
              <w:t xml:space="preserve"> </w:t>
            </w:r>
            <w:r w:rsidR="00016FC8">
              <w:rPr>
                <w:rFonts w:ascii="Arial" w:hAnsi="Arial"/>
                <w:kern w:val="2"/>
                <w14:ligatures w14:val="standardContextual"/>
              </w:rPr>
              <w:t xml:space="preserve"> </w:t>
            </w:r>
            <w:r>
              <w:rPr>
                <w:rFonts w:ascii="Arial" w:hAnsi="Arial"/>
                <w:kern w:val="2"/>
                <w14:ligatures w14:val="standardContextual"/>
              </w:rPr>
              <w:t>0</w:t>
            </w:r>
          </w:p>
          <w:p w14:paraId="15FE7BF7" w14:textId="268AC02C" w:rsidR="00A95A1F" w:rsidRDefault="00A95A1F" w:rsidP="00536937">
            <w:pPr>
              <w:contextualSpacing/>
              <w:jc w:val="both"/>
              <w:rPr>
                <w:rFonts w:ascii="Arial" w:hAnsi="Arial"/>
                <w:kern w:val="2"/>
                <w14:ligatures w14:val="standardContextual"/>
              </w:rPr>
            </w:pPr>
            <w:r>
              <w:rPr>
                <w:rFonts w:ascii="Arial" w:hAnsi="Arial"/>
                <w:kern w:val="2"/>
                <w14:ligatures w14:val="standardContextual"/>
              </w:rPr>
              <w:t xml:space="preserve">Zdržal               </w:t>
            </w:r>
            <w:r w:rsidR="00964762">
              <w:rPr>
                <w:rFonts w:ascii="Arial" w:hAnsi="Arial"/>
                <w:kern w:val="2"/>
                <w14:ligatures w14:val="standardContextual"/>
              </w:rPr>
              <w:t xml:space="preserve"> </w:t>
            </w:r>
            <w:r>
              <w:rPr>
                <w:rFonts w:ascii="Arial" w:hAnsi="Arial"/>
                <w:kern w:val="2"/>
                <w14:ligatures w14:val="standardContextual"/>
              </w:rPr>
              <w:t xml:space="preserve"> 0</w:t>
            </w:r>
          </w:p>
          <w:p w14:paraId="5EE6629C" w14:textId="2C8771A8" w:rsidR="00A95A1F" w:rsidRDefault="00A95A1F" w:rsidP="00536937">
            <w:pPr>
              <w:contextualSpacing/>
              <w:jc w:val="both"/>
              <w:rPr>
                <w:rFonts w:ascii="Arial" w:hAnsi="Arial"/>
                <w:kern w:val="2"/>
                <w14:ligatures w14:val="standardContextual"/>
              </w:rPr>
            </w:pPr>
            <w:r>
              <w:rPr>
                <w:rFonts w:ascii="Arial" w:hAnsi="Arial"/>
                <w:kern w:val="2"/>
                <w14:ligatures w14:val="standardContextual"/>
              </w:rPr>
              <w:t xml:space="preserve">Nehlasoval        </w:t>
            </w:r>
            <w:r w:rsidR="00964762">
              <w:rPr>
                <w:rFonts w:ascii="Arial" w:hAnsi="Arial"/>
                <w:kern w:val="2"/>
                <w14:ligatures w14:val="standardContextual"/>
              </w:rPr>
              <w:t xml:space="preserve">  </w:t>
            </w:r>
            <w:r>
              <w:rPr>
                <w:rFonts w:ascii="Arial" w:hAnsi="Arial"/>
                <w:kern w:val="2"/>
                <w14:ligatures w14:val="standardContextual"/>
              </w:rPr>
              <w:t>0</w:t>
            </w:r>
          </w:p>
        </w:tc>
        <w:tc>
          <w:tcPr>
            <w:tcW w:w="2870" w:type="dxa"/>
            <w:tcBorders>
              <w:top w:val="single" w:sz="4" w:space="0" w:color="auto"/>
              <w:left w:val="single" w:sz="4" w:space="0" w:color="auto"/>
              <w:bottom w:val="single" w:sz="4" w:space="0" w:color="auto"/>
              <w:right w:val="single" w:sz="4" w:space="0" w:color="auto"/>
            </w:tcBorders>
          </w:tcPr>
          <w:p w14:paraId="4761D722" w14:textId="77777777" w:rsidR="00A95A1F" w:rsidRDefault="00A95A1F">
            <w:pPr>
              <w:contextualSpacing/>
              <w:rPr>
                <w:rFonts w:ascii="Arial" w:hAnsi="Arial"/>
                <w:kern w:val="2"/>
                <w14:ligatures w14:val="standardContextual"/>
              </w:rPr>
            </w:pPr>
          </w:p>
        </w:tc>
        <w:tc>
          <w:tcPr>
            <w:tcW w:w="2805" w:type="dxa"/>
            <w:tcBorders>
              <w:top w:val="single" w:sz="4" w:space="0" w:color="auto"/>
              <w:left w:val="single" w:sz="4" w:space="0" w:color="auto"/>
              <w:bottom w:val="single" w:sz="4" w:space="0" w:color="auto"/>
              <w:right w:val="single" w:sz="4" w:space="0" w:color="auto"/>
            </w:tcBorders>
          </w:tcPr>
          <w:p w14:paraId="0F8712BD" w14:textId="77777777" w:rsidR="00A95A1F" w:rsidRDefault="00A95A1F">
            <w:pPr>
              <w:contextualSpacing/>
              <w:rPr>
                <w:rFonts w:ascii="Arial" w:hAnsi="Arial"/>
                <w:kern w:val="2"/>
                <w14:ligatures w14:val="standardContextual"/>
              </w:rPr>
            </w:pPr>
          </w:p>
          <w:p w14:paraId="4BE698E7" w14:textId="77777777" w:rsidR="00A95A1F" w:rsidRDefault="00A95A1F">
            <w:pPr>
              <w:contextualSpacing/>
              <w:rPr>
                <w:rFonts w:ascii="Arial" w:hAnsi="Arial"/>
                <w:kern w:val="2"/>
                <w14:ligatures w14:val="standardContextual"/>
              </w:rPr>
            </w:pPr>
          </w:p>
        </w:tc>
      </w:tr>
      <w:tr w:rsidR="00A95A1F" w14:paraId="4A63CBBB" w14:textId="77777777" w:rsidTr="00A95A1F">
        <w:tc>
          <w:tcPr>
            <w:tcW w:w="4536" w:type="dxa"/>
            <w:tcBorders>
              <w:top w:val="single" w:sz="4" w:space="0" w:color="auto"/>
              <w:left w:val="single" w:sz="4" w:space="0" w:color="auto"/>
              <w:bottom w:val="single" w:sz="4" w:space="0" w:color="auto"/>
              <w:right w:val="single" w:sz="4" w:space="0" w:color="auto"/>
            </w:tcBorders>
            <w:hideMark/>
          </w:tcPr>
          <w:p w14:paraId="4590F490" w14:textId="77777777" w:rsidR="00A95A1F" w:rsidRDefault="00A95A1F">
            <w:pPr>
              <w:contextualSpacing/>
              <w:rPr>
                <w:rFonts w:ascii="Arial" w:eastAsia="Arial Unicode MS" w:hAnsi="Arial"/>
                <w:kern w:val="2"/>
                <w14:ligatures w14:val="standardContextual"/>
              </w:rPr>
            </w:pPr>
            <w:r>
              <w:rPr>
                <w:rFonts w:ascii="Arial" w:eastAsia="Arial Unicode MS" w:hAnsi="Arial"/>
                <w:kern w:val="2"/>
                <w14:ligatures w14:val="standardContextual"/>
              </w:rPr>
              <w:t xml:space="preserve">Komisia sociálnych vecí </w:t>
            </w:r>
          </w:p>
        </w:tc>
        <w:tc>
          <w:tcPr>
            <w:tcW w:w="3264" w:type="dxa"/>
            <w:tcBorders>
              <w:top w:val="single" w:sz="4" w:space="0" w:color="auto"/>
              <w:left w:val="single" w:sz="4" w:space="0" w:color="auto"/>
              <w:bottom w:val="single" w:sz="4" w:space="0" w:color="auto"/>
              <w:right w:val="single" w:sz="4" w:space="0" w:color="auto"/>
            </w:tcBorders>
            <w:hideMark/>
          </w:tcPr>
          <w:p w14:paraId="65030C01" w14:textId="77777777" w:rsidR="00A95A1F" w:rsidRDefault="00A95A1F">
            <w:pPr>
              <w:pStyle w:val="Standard"/>
              <w:spacing w:line="276" w:lineRule="auto"/>
              <w:rPr>
                <w:rFonts w:ascii="Arial" w:hAnsi="Arial" w:cs="Arial"/>
                <w:sz w:val="22"/>
                <w:szCs w:val="22"/>
                <w:lang w:eastAsia="en-US"/>
                <w14:ligatures w14:val="standardContextual"/>
              </w:rPr>
            </w:pPr>
            <w:r>
              <w:rPr>
                <w:rFonts w:ascii="Arial" w:hAnsi="Arial" w:cs="Arial"/>
                <w:sz w:val="22"/>
                <w:szCs w:val="22"/>
                <w:lang w:eastAsia="en-US"/>
                <w14:ligatures w14:val="standardContextual"/>
              </w:rPr>
              <w:t xml:space="preserve">Komisia </w:t>
            </w:r>
            <w:r>
              <w:rPr>
                <w:rFonts w:ascii="Arial" w:hAnsi="Arial" w:cs="Arial"/>
                <w:sz w:val="22"/>
                <w:szCs w:val="22"/>
                <w14:ligatures w14:val="standardContextual"/>
              </w:rPr>
              <w:t xml:space="preserve">nebola uznášaniaschopná, predložený materiál prerokovala a prítomní členovia súhlasia s posunom materiálu na rokovanie Z BSK </w:t>
            </w:r>
          </w:p>
        </w:tc>
        <w:tc>
          <w:tcPr>
            <w:tcW w:w="2118" w:type="dxa"/>
            <w:tcBorders>
              <w:top w:val="single" w:sz="4" w:space="0" w:color="auto"/>
              <w:left w:val="single" w:sz="4" w:space="0" w:color="auto"/>
              <w:bottom w:val="single" w:sz="4" w:space="0" w:color="auto"/>
              <w:right w:val="single" w:sz="4" w:space="0" w:color="auto"/>
            </w:tcBorders>
            <w:hideMark/>
          </w:tcPr>
          <w:p w14:paraId="40F07E72" w14:textId="49FF9546" w:rsidR="00A95A1F" w:rsidRDefault="00A95A1F" w:rsidP="00536937">
            <w:pPr>
              <w:contextualSpacing/>
              <w:jc w:val="both"/>
              <w:rPr>
                <w:rFonts w:ascii="Arial" w:hAnsi="Arial"/>
                <w:kern w:val="2"/>
                <w14:ligatures w14:val="standardContextual"/>
              </w:rPr>
            </w:pPr>
            <w:r>
              <w:rPr>
                <w:rFonts w:ascii="Arial" w:hAnsi="Arial"/>
                <w:kern w:val="2"/>
                <w14:ligatures w14:val="standardContextual"/>
              </w:rPr>
              <w:t xml:space="preserve">Prítomní            </w:t>
            </w:r>
            <w:r w:rsidR="00536937">
              <w:rPr>
                <w:rFonts w:ascii="Arial" w:hAnsi="Arial"/>
                <w:kern w:val="2"/>
                <w14:ligatures w14:val="standardContextual"/>
              </w:rPr>
              <w:t xml:space="preserve">  </w:t>
            </w:r>
            <w:r>
              <w:rPr>
                <w:rFonts w:ascii="Arial" w:hAnsi="Arial"/>
                <w:kern w:val="2"/>
                <w14:ligatures w14:val="standardContextual"/>
              </w:rPr>
              <w:t>4</w:t>
            </w:r>
          </w:p>
          <w:p w14:paraId="652FAD75" w14:textId="5D70F486" w:rsidR="00A95A1F" w:rsidRDefault="00A95A1F" w:rsidP="00536937">
            <w:pPr>
              <w:contextualSpacing/>
              <w:jc w:val="both"/>
              <w:rPr>
                <w:rFonts w:ascii="Arial" w:hAnsi="Arial"/>
                <w:kern w:val="2"/>
                <w14:ligatures w14:val="standardContextual"/>
              </w:rPr>
            </w:pPr>
            <w:r>
              <w:rPr>
                <w:rFonts w:ascii="Arial" w:hAnsi="Arial"/>
                <w:kern w:val="2"/>
                <w14:ligatures w14:val="standardContextual"/>
              </w:rPr>
              <w:t xml:space="preserve">Za                  </w:t>
            </w:r>
            <w:r w:rsidR="00536937">
              <w:rPr>
                <w:rFonts w:ascii="Arial" w:hAnsi="Arial"/>
                <w:kern w:val="2"/>
                <w14:ligatures w14:val="standardContextual"/>
              </w:rPr>
              <w:t xml:space="preserve">  </w:t>
            </w:r>
            <w:r>
              <w:rPr>
                <w:rFonts w:ascii="Arial" w:hAnsi="Arial"/>
                <w:kern w:val="2"/>
                <w14:ligatures w14:val="standardContextual"/>
              </w:rPr>
              <w:t xml:space="preserve">   4</w:t>
            </w:r>
          </w:p>
          <w:p w14:paraId="711E5DBB" w14:textId="29B16DCC" w:rsidR="00A95A1F" w:rsidRDefault="00A95A1F" w:rsidP="00536937">
            <w:pPr>
              <w:contextualSpacing/>
              <w:jc w:val="both"/>
              <w:rPr>
                <w:rFonts w:ascii="Arial" w:hAnsi="Arial"/>
                <w:kern w:val="2"/>
                <w14:ligatures w14:val="standardContextual"/>
              </w:rPr>
            </w:pPr>
            <w:r>
              <w:rPr>
                <w:rFonts w:ascii="Arial" w:hAnsi="Arial"/>
                <w:kern w:val="2"/>
                <w14:ligatures w14:val="standardContextual"/>
              </w:rPr>
              <w:t xml:space="preserve">Proti                </w:t>
            </w:r>
            <w:r w:rsidR="00536937">
              <w:rPr>
                <w:rFonts w:ascii="Arial" w:hAnsi="Arial"/>
                <w:kern w:val="2"/>
                <w14:ligatures w14:val="standardContextual"/>
              </w:rPr>
              <w:t xml:space="preserve">  </w:t>
            </w:r>
            <w:r>
              <w:rPr>
                <w:rFonts w:ascii="Arial" w:hAnsi="Arial"/>
                <w:kern w:val="2"/>
                <w14:ligatures w14:val="standardContextual"/>
              </w:rPr>
              <w:t xml:space="preserve">  0</w:t>
            </w:r>
          </w:p>
          <w:p w14:paraId="34FED548" w14:textId="76284C66" w:rsidR="00A95A1F" w:rsidRDefault="00A95A1F" w:rsidP="00536937">
            <w:pPr>
              <w:contextualSpacing/>
              <w:jc w:val="both"/>
              <w:rPr>
                <w:rFonts w:ascii="Arial" w:hAnsi="Arial"/>
                <w:kern w:val="2"/>
                <w14:ligatures w14:val="standardContextual"/>
              </w:rPr>
            </w:pPr>
            <w:r>
              <w:rPr>
                <w:rFonts w:ascii="Arial" w:hAnsi="Arial"/>
                <w:kern w:val="2"/>
                <w14:ligatures w14:val="standardContextual"/>
              </w:rPr>
              <w:t xml:space="preserve">Zdržal              </w:t>
            </w:r>
            <w:r w:rsidR="00536937">
              <w:rPr>
                <w:rFonts w:ascii="Arial" w:hAnsi="Arial"/>
                <w:kern w:val="2"/>
                <w14:ligatures w14:val="standardContextual"/>
              </w:rPr>
              <w:t xml:space="preserve">  </w:t>
            </w:r>
            <w:r>
              <w:rPr>
                <w:rFonts w:ascii="Arial" w:hAnsi="Arial"/>
                <w:kern w:val="2"/>
                <w14:ligatures w14:val="standardContextual"/>
              </w:rPr>
              <w:t xml:space="preserve">  0</w:t>
            </w:r>
          </w:p>
          <w:p w14:paraId="2F48F8DC" w14:textId="5EC53FD0" w:rsidR="00A95A1F" w:rsidRDefault="00A95A1F" w:rsidP="00536937">
            <w:pPr>
              <w:contextualSpacing/>
              <w:jc w:val="both"/>
              <w:rPr>
                <w:rFonts w:ascii="Arial" w:hAnsi="Arial"/>
                <w:kern w:val="2"/>
                <w14:ligatures w14:val="standardContextual"/>
              </w:rPr>
            </w:pPr>
            <w:r>
              <w:rPr>
                <w:rFonts w:ascii="Arial" w:hAnsi="Arial"/>
                <w:kern w:val="2"/>
                <w14:ligatures w14:val="standardContextual"/>
              </w:rPr>
              <w:t xml:space="preserve">Nehlasoval       </w:t>
            </w:r>
            <w:r w:rsidR="00536937">
              <w:rPr>
                <w:rFonts w:ascii="Arial" w:hAnsi="Arial"/>
                <w:kern w:val="2"/>
                <w14:ligatures w14:val="standardContextual"/>
              </w:rPr>
              <w:t xml:space="preserve">  </w:t>
            </w:r>
            <w:r>
              <w:rPr>
                <w:rFonts w:ascii="Arial" w:hAnsi="Arial"/>
                <w:kern w:val="2"/>
                <w14:ligatures w14:val="standardContextual"/>
              </w:rPr>
              <w:t xml:space="preserve"> 0</w:t>
            </w:r>
          </w:p>
        </w:tc>
        <w:tc>
          <w:tcPr>
            <w:tcW w:w="2870" w:type="dxa"/>
            <w:tcBorders>
              <w:top w:val="single" w:sz="4" w:space="0" w:color="auto"/>
              <w:left w:val="single" w:sz="4" w:space="0" w:color="auto"/>
              <w:bottom w:val="single" w:sz="4" w:space="0" w:color="auto"/>
              <w:right w:val="single" w:sz="4" w:space="0" w:color="auto"/>
            </w:tcBorders>
          </w:tcPr>
          <w:p w14:paraId="1D7FD143" w14:textId="77777777" w:rsidR="00A95A1F" w:rsidRDefault="00A95A1F">
            <w:pPr>
              <w:contextualSpacing/>
              <w:rPr>
                <w:rFonts w:ascii="Arial" w:hAnsi="Arial"/>
                <w:kern w:val="2"/>
                <w14:ligatures w14:val="standardContextual"/>
              </w:rPr>
            </w:pPr>
          </w:p>
        </w:tc>
        <w:tc>
          <w:tcPr>
            <w:tcW w:w="2805" w:type="dxa"/>
            <w:tcBorders>
              <w:top w:val="single" w:sz="4" w:space="0" w:color="auto"/>
              <w:left w:val="single" w:sz="4" w:space="0" w:color="auto"/>
              <w:bottom w:val="single" w:sz="4" w:space="0" w:color="auto"/>
              <w:right w:val="single" w:sz="4" w:space="0" w:color="auto"/>
            </w:tcBorders>
          </w:tcPr>
          <w:p w14:paraId="4B8BB9CD" w14:textId="77777777" w:rsidR="00A95A1F" w:rsidRDefault="00A95A1F">
            <w:pPr>
              <w:contextualSpacing/>
              <w:rPr>
                <w:rFonts w:ascii="Arial" w:hAnsi="Arial"/>
                <w:kern w:val="2"/>
                <w14:ligatures w14:val="standardContextual"/>
              </w:rPr>
            </w:pPr>
          </w:p>
        </w:tc>
      </w:tr>
      <w:tr w:rsidR="00A95A1F" w14:paraId="4B5F87EE" w14:textId="77777777" w:rsidTr="00A95A1F">
        <w:tc>
          <w:tcPr>
            <w:tcW w:w="4536" w:type="dxa"/>
            <w:tcBorders>
              <w:top w:val="single" w:sz="4" w:space="0" w:color="auto"/>
              <w:left w:val="single" w:sz="4" w:space="0" w:color="auto"/>
              <w:bottom w:val="single" w:sz="4" w:space="0" w:color="auto"/>
              <w:right w:val="single" w:sz="4" w:space="0" w:color="auto"/>
            </w:tcBorders>
            <w:hideMark/>
          </w:tcPr>
          <w:p w14:paraId="718BB21A" w14:textId="77777777" w:rsidR="00A95A1F" w:rsidRDefault="00A95A1F">
            <w:pPr>
              <w:contextualSpacing/>
              <w:rPr>
                <w:rFonts w:ascii="Arial" w:eastAsia="Arial Unicode MS" w:hAnsi="Arial"/>
                <w:kern w:val="2"/>
                <w14:ligatures w14:val="standardContextual"/>
              </w:rPr>
            </w:pPr>
            <w:r>
              <w:rPr>
                <w:rFonts w:ascii="Arial" w:eastAsia="Arial Unicode MS" w:hAnsi="Arial"/>
                <w:kern w:val="2"/>
                <w14:ligatures w14:val="standardContextual"/>
              </w:rPr>
              <w:lastRenderedPageBreak/>
              <w:t xml:space="preserve">Komisia školstva, športu a mládeže </w:t>
            </w:r>
          </w:p>
        </w:tc>
        <w:tc>
          <w:tcPr>
            <w:tcW w:w="3264" w:type="dxa"/>
            <w:tcBorders>
              <w:top w:val="single" w:sz="4" w:space="0" w:color="auto"/>
              <w:left w:val="single" w:sz="4" w:space="0" w:color="auto"/>
              <w:bottom w:val="single" w:sz="4" w:space="0" w:color="auto"/>
              <w:right w:val="single" w:sz="4" w:space="0" w:color="auto"/>
            </w:tcBorders>
            <w:hideMark/>
          </w:tcPr>
          <w:p w14:paraId="173C823D" w14:textId="77777777" w:rsidR="00A95A1F" w:rsidRDefault="00A95A1F">
            <w:pPr>
              <w:contextualSpacing/>
              <w:rPr>
                <w:rFonts w:ascii="Arial" w:hAnsi="Arial"/>
                <w:kern w:val="2"/>
                <w14:ligatures w14:val="standardContextual"/>
              </w:rPr>
            </w:pPr>
            <w:r>
              <w:rPr>
                <w:rFonts w:ascii="Arial" w:hAnsi="Arial"/>
                <w:kern w:val="2"/>
                <w14:ligatures w14:val="standardContextual"/>
              </w:rPr>
              <w:t>Komisia odporúča Zastupiteľstvu BSK prerokovať predložený materiál</w:t>
            </w:r>
          </w:p>
          <w:p w14:paraId="075D1C21" w14:textId="77777777" w:rsidR="00A95A1F" w:rsidRDefault="00A95A1F">
            <w:pPr>
              <w:contextualSpacing/>
              <w:rPr>
                <w:rFonts w:ascii="Arial" w:hAnsi="Arial"/>
                <w:kern w:val="2"/>
                <w14:ligatures w14:val="standardContextual"/>
              </w:rPr>
            </w:pPr>
            <w:r>
              <w:rPr>
                <w:rFonts w:ascii="Arial" w:hAnsi="Arial"/>
                <w:kern w:val="2"/>
                <w14:ligatures w14:val="standardContextual"/>
              </w:rPr>
              <w:t xml:space="preserve">a schváliť v predloženej podobe </w:t>
            </w:r>
          </w:p>
        </w:tc>
        <w:tc>
          <w:tcPr>
            <w:tcW w:w="2118" w:type="dxa"/>
            <w:tcBorders>
              <w:top w:val="single" w:sz="4" w:space="0" w:color="auto"/>
              <w:left w:val="single" w:sz="4" w:space="0" w:color="auto"/>
              <w:bottom w:val="single" w:sz="4" w:space="0" w:color="auto"/>
              <w:right w:val="single" w:sz="4" w:space="0" w:color="auto"/>
            </w:tcBorders>
            <w:hideMark/>
          </w:tcPr>
          <w:p w14:paraId="1A0CD9C9" w14:textId="61C3EE25" w:rsidR="00A95A1F" w:rsidRDefault="00A95A1F">
            <w:pPr>
              <w:contextualSpacing/>
              <w:rPr>
                <w:rFonts w:ascii="Arial" w:hAnsi="Arial"/>
                <w:kern w:val="2"/>
                <w14:ligatures w14:val="standardContextual"/>
              </w:rPr>
            </w:pPr>
            <w:r>
              <w:rPr>
                <w:rFonts w:ascii="Arial" w:hAnsi="Arial"/>
                <w:kern w:val="2"/>
                <w14:ligatures w14:val="standardContextual"/>
              </w:rPr>
              <w:t xml:space="preserve">Prítomní            </w:t>
            </w:r>
            <w:r w:rsidR="003A4930">
              <w:rPr>
                <w:rFonts w:ascii="Arial" w:hAnsi="Arial"/>
                <w:kern w:val="2"/>
                <w14:ligatures w14:val="standardContextual"/>
              </w:rPr>
              <w:t xml:space="preserve"> 11</w:t>
            </w:r>
          </w:p>
          <w:p w14:paraId="7A0BA58B" w14:textId="5D95889B" w:rsidR="00A95A1F" w:rsidRDefault="00A95A1F">
            <w:pPr>
              <w:contextualSpacing/>
              <w:rPr>
                <w:rFonts w:ascii="Arial" w:hAnsi="Arial"/>
                <w:kern w:val="2"/>
                <w14:ligatures w14:val="standardContextual"/>
              </w:rPr>
            </w:pPr>
            <w:r>
              <w:rPr>
                <w:rFonts w:ascii="Arial" w:hAnsi="Arial"/>
                <w:kern w:val="2"/>
                <w14:ligatures w14:val="standardContextual"/>
              </w:rPr>
              <w:t xml:space="preserve">Za                      </w:t>
            </w:r>
            <w:r w:rsidR="003A4930">
              <w:rPr>
                <w:rFonts w:ascii="Arial" w:hAnsi="Arial"/>
                <w:kern w:val="2"/>
                <w14:ligatures w14:val="standardContextual"/>
              </w:rPr>
              <w:t>11</w:t>
            </w:r>
          </w:p>
          <w:p w14:paraId="2BDAC82C" w14:textId="2BC45AA8" w:rsidR="00A95A1F" w:rsidRDefault="00A95A1F">
            <w:pPr>
              <w:contextualSpacing/>
              <w:rPr>
                <w:rFonts w:ascii="Arial" w:hAnsi="Arial"/>
                <w:kern w:val="2"/>
                <w14:ligatures w14:val="standardContextual"/>
              </w:rPr>
            </w:pPr>
            <w:r>
              <w:rPr>
                <w:rFonts w:ascii="Arial" w:hAnsi="Arial"/>
                <w:kern w:val="2"/>
                <w14:ligatures w14:val="standardContextual"/>
              </w:rPr>
              <w:t xml:space="preserve">Proti                 </w:t>
            </w:r>
            <w:r w:rsidR="003A4930">
              <w:rPr>
                <w:rFonts w:ascii="Arial" w:hAnsi="Arial"/>
                <w:kern w:val="2"/>
                <w14:ligatures w14:val="standardContextual"/>
              </w:rPr>
              <w:t xml:space="preserve">  </w:t>
            </w:r>
            <w:r>
              <w:rPr>
                <w:rFonts w:ascii="Arial" w:hAnsi="Arial"/>
                <w:kern w:val="2"/>
                <w14:ligatures w14:val="standardContextual"/>
              </w:rPr>
              <w:t xml:space="preserve"> 0</w:t>
            </w:r>
          </w:p>
          <w:p w14:paraId="033E116F" w14:textId="3493E612" w:rsidR="00A95A1F" w:rsidRDefault="00A95A1F">
            <w:pPr>
              <w:contextualSpacing/>
              <w:rPr>
                <w:rFonts w:ascii="Arial" w:hAnsi="Arial"/>
                <w:kern w:val="2"/>
                <w14:ligatures w14:val="standardContextual"/>
              </w:rPr>
            </w:pPr>
            <w:r>
              <w:rPr>
                <w:rFonts w:ascii="Arial" w:hAnsi="Arial"/>
                <w:kern w:val="2"/>
                <w14:ligatures w14:val="standardContextual"/>
              </w:rPr>
              <w:t xml:space="preserve">Zdržal                </w:t>
            </w:r>
            <w:r w:rsidR="003A4930">
              <w:rPr>
                <w:rFonts w:ascii="Arial" w:hAnsi="Arial"/>
                <w:kern w:val="2"/>
                <w14:ligatures w14:val="standardContextual"/>
              </w:rPr>
              <w:t xml:space="preserve">  </w:t>
            </w:r>
            <w:r>
              <w:rPr>
                <w:rFonts w:ascii="Arial" w:hAnsi="Arial"/>
                <w:kern w:val="2"/>
                <w14:ligatures w14:val="standardContextual"/>
              </w:rPr>
              <w:t>0</w:t>
            </w:r>
          </w:p>
          <w:p w14:paraId="7F2F93CE" w14:textId="1CBEE0D4" w:rsidR="00A95A1F" w:rsidRDefault="00A95A1F">
            <w:pPr>
              <w:contextualSpacing/>
              <w:rPr>
                <w:rFonts w:ascii="Arial" w:hAnsi="Arial"/>
                <w:kern w:val="2"/>
                <w14:ligatures w14:val="standardContextual"/>
              </w:rPr>
            </w:pPr>
            <w:r>
              <w:rPr>
                <w:rFonts w:ascii="Arial" w:hAnsi="Arial"/>
                <w:kern w:val="2"/>
                <w14:ligatures w14:val="standardContextual"/>
              </w:rPr>
              <w:t xml:space="preserve">Nehlasoval        </w:t>
            </w:r>
            <w:r w:rsidR="003A4930">
              <w:rPr>
                <w:rFonts w:ascii="Arial" w:hAnsi="Arial"/>
                <w:kern w:val="2"/>
                <w14:ligatures w14:val="standardContextual"/>
              </w:rPr>
              <w:t xml:space="preserve">  </w:t>
            </w:r>
            <w:r>
              <w:rPr>
                <w:rFonts w:ascii="Arial" w:hAnsi="Arial"/>
                <w:kern w:val="2"/>
                <w14:ligatures w14:val="standardContextual"/>
              </w:rPr>
              <w:t>0</w:t>
            </w:r>
          </w:p>
        </w:tc>
        <w:tc>
          <w:tcPr>
            <w:tcW w:w="2870" w:type="dxa"/>
            <w:tcBorders>
              <w:top w:val="single" w:sz="4" w:space="0" w:color="auto"/>
              <w:left w:val="single" w:sz="4" w:space="0" w:color="auto"/>
              <w:bottom w:val="single" w:sz="4" w:space="0" w:color="auto"/>
              <w:right w:val="single" w:sz="4" w:space="0" w:color="auto"/>
            </w:tcBorders>
          </w:tcPr>
          <w:p w14:paraId="5F4646CA" w14:textId="77777777" w:rsidR="00A95A1F" w:rsidRDefault="00A95A1F">
            <w:pPr>
              <w:contextualSpacing/>
              <w:rPr>
                <w:rFonts w:ascii="Arial" w:hAnsi="Arial"/>
                <w:kern w:val="2"/>
                <w14:ligatures w14:val="standardContextual"/>
              </w:rPr>
            </w:pPr>
          </w:p>
        </w:tc>
        <w:tc>
          <w:tcPr>
            <w:tcW w:w="2805" w:type="dxa"/>
            <w:tcBorders>
              <w:top w:val="single" w:sz="4" w:space="0" w:color="auto"/>
              <w:left w:val="single" w:sz="4" w:space="0" w:color="auto"/>
              <w:bottom w:val="single" w:sz="4" w:space="0" w:color="auto"/>
              <w:right w:val="single" w:sz="4" w:space="0" w:color="auto"/>
            </w:tcBorders>
          </w:tcPr>
          <w:p w14:paraId="26169504" w14:textId="77777777" w:rsidR="00A95A1F" w:rsidRDefault="00A95A1F">
            <w:pPr>
              <w:contextualSpacing/>
              <w:rPr>
                <w:rFonts w:ascii="Arial" w:hAnsi="Arial"/>
                <w:kern w:val="2"/>
                <w14:ligatures w14:val="standardContextual"/>
              </w:rPr>
            </w:pPr>
          </w:p>
        </w:tc>
      </w:tr>
      <w:tr w:rsidR="00A95A1F" w14:paraId="247AED05" w14:textId="77777777" w:rsidTr="00A95A1F">
        <w:tc>
          <w:tcPr>
            <w:tcW w:w="4536" w:type="dxa"/>
            <w:tcBorders>
              <w:top w:val="single" w:sz="4" w:space="0" w:color="auto"/>
              <w:left w:val="single" w:sz="4" w:space="0" w:color="auto"/>
              <w:bottom w:val="single" w:sz="4" w:space="0" w:color="auto"/>
              <w:right w:val="single" w:sz="4" w:space="0" w:color="auto"/>
            </w:tcBorders>
            <w:hideMark/>
          </w:tcPr>
          <w:p w14:paraId="2AEE8842" w14:textId="77777777" w:rsidR="00A95A1F" w:rsidRDefault="00A95A1F">
            <w:pPr>
              <w:contextualSpacing/>
              <w:rPr>
                <w:rFonts w:ascii="Arial" w:eastAsia="Arial Unicode MS" w:hAnsi="Arial"/>
                <w:kern w:val="2"/>
                <w14:ligatures w14:val="standardContextual"/>
              </w:rPr>
            </w:pPr>
            <w:r>
              <w:rPr>
                <w:rFonts w:ascii="Arial" w:eastAsia="Arial Unicode MS" w:hAnsi="Arial"/>
                <w:kern w:val="2"/>
                <w14:ligatures w14:val="standardContextual"/>
              </w:rPr>
              <w:t>Komisia európskych záležitostí, regionálnej spolupráce a cestovného ruchu</w:t>
            </w:r>
          </w:p>
        </w:tc>
        <w:tc>
          <w:tcPr>
            <w:tcW w:w="3264" w:type="dxa"/>
            <w:tcBorders>
              <w:top w:val="single" w:sz="4" w:space="0" w:color="auto"/>
              <w:left w:val="single" w:sz="4" w:space="0" w:color="auto"/>
              <w:bottom w:val="single" w:sz="4" w:space="0" w:color="auto"/>
              <w:right w:val="single" w:sz="4" w:space="0" w:color="auto"/>
            </w:tcBorders>
          </w:tcPr>
          <w:p w14:paraId="1BEE1ACE" w14:textId="77777777" w:rsidR="00A95A1F" w:rsidRDefault="00A95A1F" w:rsidP="000331B1">
            <w:pPr>
              <w:contextualSpacing/>
              <w:rPr>
                <w:rFonts w:ascii="Arial" w:hAnsi="Arial"/>
                <w:kern w:val="2"/>
                <w14:ligatures w14:val="standardContextual"/>
              </w:rPr>
            </w:pPr>
            <w:r>
              <w:rPr>
                <w:rFonts w:ascii="Arial" w:hAnsi="Arial"/>
                <w:kern w:val="2"/>
                <w14:ligatures w14:val="standardContextual"/>
              </w:rPr>
              <w:t xml:space="preserve">Komisia odporúča Zastupiteľstvu BSK  prerokovať a schváliť materiál v predloženej podobe. </w:t>
            </w:r>
          </w:p>
          <w:p w14:paraId="1887079C" w14:textId="77777777" w:rsidR="00A95A1F" w:rsidRDefault="00A95A1F">
            <w:pPr>
              <w:contextualSpacing/>
              <w:rPr>
                <w:rFonts w:ascii="Arial" w:hAnsi="Arial"/>
                <w:kern w:val="2"/>
                <w14:ligatures w14:val="standardContextual"/>
              </w:rPr>
            </w:pPr>
          </w:p>
        </w:tc>
        <w:tc>
          <w:tcPr>
            <w:tcW w:w="2118" w:type="dxa"/>
            <w:tcBorders>
              <w:top w:val="single" w:sz="4" w:space="0" w:color="auto"/>
              <w:left w:val="single" w:sz="4" w:space="0" w:color="auto"/>
              <w:bottom w:val="single" w:sz="4" w:space="0" w:color="auto"/>
              <w:right w:val="single" w:sz="4" w:space="0" w:color="auto"/>
            </w:tcBorders>
            <w:hideMark/>
          </w:tcPr>
          <w:p w14:paraId="0F3BBD0C" w14:textId="502DE8C7" w:rsidR="00A95A1F" w:rsidRDefault="00A95A1F">
            <w:pPr>
              <w:contextualSpacing/>
              <w:rPr>
                <w:rFonts w:ascii="Arial" w:hAnsi="Arial"/>
                <w:kern w:val="2"/>
                <w14:ligatures w14:val="standardContextual"/>
              </w:rPr>
            </w:pPr>
            <w:r>
              <w:rPr>
                <w:rFonts w:ascii="Arial" w:hAnsi="Arial"/>
                <w:kern w:val="2"/>
                <w14:ligatures w14:val="standardContextual"/>
              </w:rPr>
              <w:t xml:space="preserve">Prítomní           </w:t>
            </w:r>
            <w:r w:rsidR="000E391C">
              <w:rPr>
                <w:rFonts w:ascii="Arial" w:hAnsi="Arial"/>
                <w:kern w:val="2"/>
                <w14:ligatures w14:val="standardContextual"/>
              </w:rPr>
              <w:t xml:space="preserve"> </w:t>
            </w:r>
            <w:r>
              <w:rPr>
                <w:rFonts w:ascii="Arial" w:hAnsi="Arial"/>
                <w:kern w:val="2"/>
                <w14:ligatures w14:val="standardContextual"/>
              </w:rPr>
              <w:t xml:space="preserve"> </w:t>
            </w:r>
            <w:r w:rsidR="00536937">
              <w:rPr>
                <w:rFonts w:ascii="Arial" w:hAnsi="Arial"/>
                <w:kern w:val="2"/>
                <w14:ligatures w14:val="standardContextual"/>
              </w:rPr>
              <w:t xml:space="preserve"> </w:t>
            </w:r>
            <w:r>
              <w:rPr>
                <w:rFonts w:ascii="Arial" w:hAnsi="Arial"/>
                <w:kern w:val="2"/>
                <w14:ligatures w14:val="standardContextual"/>
              </w:rPr>
              <w:t xml:space="preserve">6  </w:t>
            </w:r>
          </w:p>
          <w:p w14:paraId="01D032E1" w14:textId="486B5540" w:rsidR="00A95A1F" w:rsidRDefault="00A95A1F">
            <w:pPr>
              <w:contextualSpacing/>
              <w:rPr>
                <w:rFonts w:ascii="Arial" w:hAnsi="Arial"/>
                <w:kern w:val="2"/>
                <w14:ligatures w14:val="standardContextual"/>
              </w:rPr>
            </w:pPr>
            <w:r>
              <w:rPr>
                <w:rFonts w:ascii="Arial" w:hAnsi="Arial"/>
                <w:kern w:val="2"/>
                <w14:ligatures w14:val="standardContextual"/>
              </w:rPr>
              <w:t xml:space="preserve">Za                   </w:t>
            </w:r>
            <w:r w:rsidR="000E391C">
              <w:rPr>
                <w:rFonts w:ascii="Arial" w:hAnsi="Arial"/>
                <w:kern w:val="2"/>
                <w14:ligatures w14:val="standardContextual"/>
              </w:rPr>
              <w:t xml:space="preserve"> </w:t>
            </w:r>
            <w:r w:rsidR="00536937">
              <w:rPr>
                <w:rFonts w:ascii="Arial" w:hAnsi="Arial"/>
                <w:kern w:val="2"/>
                <w14:ligatures w14:val="standardContextual"/>
              </w:rPr>
              <w:t xml:space="preserve"> </w:t>
            </w:r>
            <w:r>
              <w:rPr>
                <w:rFonts w:ascii="Arial" w:hAnsi="Arial"/>
                <w:kern w:val="2"/>
                <w14:ligatures w14:val="standardContextual"/>
              </w:rPr>
              <w:t xml:space="preserve"> </w:t>
            </w:r>
            <w:r w:rsidR="00536937">
              <w:rPr>
                <w:rFonts w:ascii="Arial" w:hAnsi="Arial"/>
                <w:kern w:val="2"/>
                <w14:ligatures w14:val="standardContextual"/>
              </w:rPr>
              <w:t xml:space="preserve"> </w:t>
            </w:r>
            <w:r>
              <w:rPr>
                <w:rFonts w:ascii="Arial" w:hAnsi="Arial"/>
                <w:kern w:val="2"/>
                <w14:ligatures w14:val="standardContextual"/>
              </w:rPr>
              <w:t>6</w:t>
            </w:r>
          </w:p>
          <w:p w14:paraId="2B3C9A16" w14:textId="4A6340C7" w:rsidR="00A95A1F" w:rsidRDefault="00A95A1F">
            <w:pPr>
              <w:contextualSpacing/>
              <w:rPr>
                <w:rFonts w:ascii="Arial" w:hAnsi="Arial"/>
                <w:kern w:val="2"/>
                <w14:ligatures w14:val="standardContextual"/>
              </w:rPr>
            </w:pPr>
            <w:r>
              <w:rPr>
                <w:rFonts w:ascii="Arial" w:hAnsi="Arial"/>
                <w:kern w:val="2"/>
                <w14:ligatures w14:val="standardContextual"/>
              </w:rPr>
              <w:t xml:space="preserve">Proti                  </w:t>
            </w:r>
            <w:r w:rsidR="00536937">
              <w:rPr>
                <w:rFonts w:ascii="Arial" w:hAnsi="Arial"/>
                <w:kern w:val="2"/>
                <w14:ligatures w14:val="standardContextual"/>
              </w:rPr>
              <w:t xml:space="preserve">  </w:t>
            </w:r>
            <w:r>
              <w:rPr>
                <w:rFonts w:ascii="Arial" w:hAnsi="Arial"/>
                <w:kern w:val="2"/>
                <w14:ligatures w14:val="standardContextual"/>
              </w:rPr>
              <w:t>0</w:t>
            </w:r>
          </w:p>
          <w:p w14:paraId="4EF0083F" w14:textId="7E3697F8" w:rsidR="00A95A1F" w:rsidRDefault="00A95A1F">
            <w:pPr>
              <w:contextualSpacing/>
              <w:rPr>
                <w:rFonts w:ascii="Arial" w:hAnsi="Arial"/>
                <w:kern w:val="2"/>
                <w14:ligatures w14:val="standardContextual"/>
              </w:rPr>
            </w:pPr>
            <w:r>
              <w:rPr>
                <w:rFonts w:ascii="Arial" w:hAnsi="Arial"/>
                <w:kern w:val="2"/>
                <w14:ligatures w14:val="standardContextual"/>
              </w:rPr>
              <w:t xml:space="preserve">Zdržal             </w:t>
            </w:r>
            <w:r w:rsidR="00536937">
              <w:rPr>
                <w:rFonts w:ascii="Arial" w:hAnsi="Arial"/>
                <w:kern w:val="2"/>
                <w14:ligatures w14:val="standardContextual"/>
              </w:rPr>
              <w:t xml:space="preserve">  </w:t>
            </w:r>
            <w:r>
              <w:rPr>
                <w:rFonts w:ascii="Arial" w:hAnsi="Arial"/>
                <w:kern w:val="2"/>
                <w14:ligatures w14:val="standardContextual"/>
              </w:rPr>
              <w:t xml:space="preserve">  0   Nehlasoval        </w:t>
            </w:r>
            <w:r w:rsidR="00536937">
              <w:rPr>
                <w:rFonts w:ascii="Arial" w:hAnsi="Arial"/>
                <w:kern w:val="2"/>
                <w14:ligatures w14:val="standardContextual"/>
              </w:rPr>
              <w:t xml:space="preserve">  </w:t>
            </w:r>
            <w:r>
              <w:rPr>
                <w:rFonts w:ascii="Arial" w:hAnsi="Arial"/>
                <w:kern w:val="2"/>
                <w14:ligatures w14:val="standardContextual"/>
              </w:rPr>
              <w:t>0</w:t>
            </w:r>
          </w:p>
        </w:tc>
        <w:tc>
          <w:tcPr>
            <w:tcW w:w="2870" w:type="dxa"/>
            <w:tcBorders>
              <w:top w:val="single" w:sz="4" w:space="0" w:color="auto"/>
              <w:left w:val="single" w:sz="4" w:space="0" w:color="auto"/>
              <w:bottom w:val="single" w:sz="4" w:space="0" w:color="auto"/>
              <w:right w:val="single" w:sz="4" w:space="0" w:color="auto"/>
            </w:tcBorders>
          </w:tcPr>
          <w:p w14:paraId="697949F4" w14:textId="77777777" w:rsidR="00A95A1F" w:rsidRDefault="00A95A1F">
            <w:pPr>
              <w:contextualSpacing/>
              <w:rPr>
                <w:rFonts w:ascii="Arial" w:hAnsi="Arial"/>
                <w:kern w:val="2"/>
                <w14:ligatures w14:val="standardContextual"/>
              </w:rPr>
            </w:pPr>
          </w:p>
        </w:tc>
        <w:tc>
          <w:tcPr>
            <w:tcW w:w="2805" w:type="dxa"/>
            <w:tcBorders>
              <w:top w:val="single" w:sz="4" w:space="0" w:color="auto"/>
              <w:left w:val="single" w:sz="4" w:space="0" w:color="auto"/>
              <w:bottom w:val="single" w:sz="4" w:space="0" w:color="auto"/>
              <w:right w:val="single" w:sz="4" w:space="0" w:color="auto"/>
            </w:tcBorders>
          </w:tcPr>
          <w:p w14:paraId="6D16F326" w14:textId="77777777" w:rsidR="00A95A1F" w:rsidRDefault="00A95A1F">
            <w:pPr>
              <w:contextualSpacing/>
              <w:rPr>
                <w:rFonts w:ascii="Arial" w:hAnsi="Arial"/>
                <w:kern w:val="2"/>
                <w14:ligatures w14:val="standardContextual"/>
              </w:rPr>
            </w:pPr>
          </w:p>
        </w:tc>
      </w:tr>
      <w:tr w:rsidR="00A95A1F" w14:paraId="6D438872" w14:textId="77777777" w:rsidTr="00A95A1F">
        <w:tc>
          <w:tcPr>
            <w:tcW w:w="4536" w:type="dxa"/>
            <w:tcBorders>
              <w:top w:val="single" w:sz="4" w:space="0" w:color="auto"/>
              <w:left w:val="single" w:sz="4" w:space="0" w:color="auto"/>
              <w:bottom w:val="single" w:sz="4" w:space="0" w:color="auto"/>
              <w:right w:val="single" w:sz="4" w:space="0" w:color="auto"/>
            </w:tcBorders>
            <w:hideMark/>
          </w:tcPr>
          <w:p w14:paraId="1AE3A82B" w14:textId="77777777" w:rsidR="00A95A1F" w:rsidRDefault="00A95A1F">
            <w:pPr>
              <w:contextualSpacing/>
              <w:rPr>
                <w:rFonts w:ascii="Arial" w:eastAsia="Arial Unicode MS" w:hAnsi="Arial"/>
                <w:kern w:val="2"/>
                <w14:ligatures w14:val="standardContextual"/>
              </w:rPr>
            </w:pPr>
            <w:r>
              <w:rPr>
                <w:rFonts w:ascii="Arial" w:eastAsia="Arial Unicode MS" w:hAnsi="Arial"/>
                <w:kern w:val="2"/>
                <w14:ligatures w14:val="standardContextual"/>
              </w:rPr>
              <w:t xml:space="preserve">Komisia územného plánovania, regionálneho rozvoja a životného prostredia </w:t>
            </w:r>
          </w:p>
        </w:tc>
        <w:tc>
          <w:tcPr>
            <w:tcW w:w="3264" w:type="dxa"/>
            <w:tcBorders>
              <w:top w:val="single" w:sz="4" w:space="0" w:color="auto"/>
              <w:left w:val="single" w:sz="4" w:space="0" w:color="auto"/>
              <w:bottom w:val="single" w:sz="4" w:space="0" w:color="auto"/>
              <w:right w:val="single" w:sz="4" w:space="0" w:color="auto"/>
            </w:tcBorders>
            <w:hideMark/>
          </w:tcPr>
          <w:p w14:paraId="2AB73ACF" w14:textId="77777777" w:rsidR="00A95A1F" w:rsidRDefault="00A95A1F">
            <w:pPr>
              <w:contextualSpacing/>
              <w:rPr>
                <w:rFonts w:ascii="Arial" w:hAnsi="Arial"/>
                <w:b/>
                <w:bCs/>
                <w:kern w:val="2"/>
                <w14:ligatures w14:val="standardContextual"/>
              </w:rPr>
            </w:pPr>
            <w:r>
              <w:rPr>
                <w:rFonts w:ascii="Arial" w:hAnsi="Arial"/>
                <w:kern w:val="2"/>
                <w14:ligatures w14:val="standardContextual"/>
              </w:rPr>
              <w:t xml:space="preserve">Komisia odporúča Zastupiteľstvu BSK uvedený materiál prerokovať a schváliť v predloženej podobe </w:t>
            </w:r>
            <w:r>
              <w:rPr>
                <w:rFonts w:ascii="Arial" w:hAnsi="Arial"/>
                <w:b/>
                <w:bCs/>
                <w:kern w:val="2"/>
                <w14:ligatures w14:val="standardContextual"/>
              </w:rPr>
              <w:t xml:space="preserve"> </w:t>
            </w:r>
          </w:p>
        </w:tc>
        <w:tc>
          <w:tcPr>
            <w:tcW w:w="2118" w:type="dxa"/>
            <w:tcBorders>
              <w:top w:val="single" w:sz="4" w:space="0" w:color="auto"/>
              <w:left w:val="single" w:sz="4" w:space="0" w:color="auto"/>
              <w:bottom w:val="single" w:sz="4" w:space="0" w:color="auto"/>
              <w:right w:val="single" w:sz="4" w:space="0" w:color="auto"/>
            </w:tcBorders>
            <w:hideMark/>
          </w:tcPr>
          <w:p w14:paraId="5257F216" w14:textId="74A554F6" w:rsidR="00A95A1F" w:rsidRDefault="00A95A1F">
            <w:pPr>
              <w:contextualSpacing/>
              <w:rPr>
                <w:rFonts w:ascii="Arial" w:hAnsi="Arial"/>
                <w:kern w:val="2"/>
                <w14:ligatures w14:val="standardContextual"/>
              </w:rPr>
            </w:pPr>
            <w:r>
              <w:rPr>
                <w:rFonts w:ascii="Arial" w:hAnsi="Arial"/>
                <w:kern w:val="2"/>
                <w14:ligatures w14:val="standardContextual"/>
              </w:rPr>
              <w:t xml:space="preserve">Prítomní           </w:t>
            </w:r>
            <w:r w:rsidR="00536937">
              <w:rPr>
                <w:rFonts w:ascii="Arial" w:hAnsi="Arial"/>
                <w:kern w:val="2"/>
                <w14:ligatures w14:val="standardContextual"/>
              </w:rPr>
              <w:t xml:space="preserve">  </w:t>
            </w:r>
            <w:r>
              <w:rPr>
                <w:rFonts w:ascii="Arial" w:hAnsi="Arial"/>
                <w:kern w:val="2"/>
                <w14:ligatures w14:val="standardContextual"/>
              </w:rPr>
              <w:t xml:space="preserve"> </w:t>
            </w:r>
            <w:r w:rsidR="009F054F">
              <w:rPr>
                <w:rFonts w:ascii="Arial" w:hAnsi="Arial"/>
                <w:kern w:val="2"/>
                <w14:ligatures w14:val="standardContextual"/>
              </w:rPr>
              <w:t>9</w:t>
            </w:r>
          </w:p>
          <w:p w14:paraId="12EF1C7F" w14:textId="31B348E0" w:rsidR="00A95A1F" w:rsidRDefault="00A95A1F">
            <w:pPr>
              <w:contextualSpacing/>
              <w:rPr>
                <w:rFonts w:ascii="Arial" w:hAnsi="Arial"/>
                <w:kern w:val="2"/>
                <w14:ligatures w14:val="standardContextual"/>
              </w:rPr>
            </w:pPr>
            <w:r>
              <w:rPr>
                <w:rFonts w:ascii="Arial" w:hAnsi="Arial"/>
                <w:kern w:val="2"/>
                <w14:ligatures w14:val="standardContextual"/>
              </w:rPr>
              <w:t xml:space="preserve">Za                   </w:t>
            </w:r>
            <w:r w:rsidR="00536937">
              <w:rPr>
                <w:rFonts w:ascii="Arial" w:hAnsi="Arial"/>
                <w:kern w:val="2"/>
                <w14:ligatures w14:val="standardContextual"/>
              </w:rPr>
              <w:t xml:space="preserve"> </w:t>
            </w:r>
            <w:r>
              <w:rPr>
                <w:rFonts w:ascii="Arial" w:hAnsi="Arial"/>
                <w:kern w:val="2"/>
                <w14:ligatures w14:val="standardContextual"/>
              </w:rPr>
              <w:t xml:space="preserve">   </w:t>
            </w:r>
            <w:r w:rsidR="009F054F">
              <w:rPr>
                <w:rFonts w:ascii="Arial" w:hAnsi="Arial"/>
                <w:kern w:val="2"/>
                <w14:ligatures w14:val="standardContextual"/>
              </w:rPr>
              <w:t>9</w:t>
            </w:r>
          </w:p>
          <w:p w14:paraId="7A24FA31" w14:textId="48F8912D" w:rsidR="00A95A1F" w:rsidRDefault="00A95A1F">
            <w:pPr>
              <w:contextualSpacing/>
              <w:rPr>
                <w:rFonts w:ascii="Arial" w:hAnsi="Arial"/>
                <w:kern w:val="2"/>
                <w14:ligatures w14:val="standardContextual"/>
              </w:rPr>
            </w:pPr>
            <w:r>
              <w:rPr>
                <w:rFonts w:ascii="Arial" w:hAnsi="Arial"/>
                <w:kern w:val="2"/>
                <w14:ligatures w14:val="standardContextual"/>
              </w:rPr>
              <w:t xml:space="preserve">Proti                 </w:t>
            </w:r>
            <w:r w:rsidR="00536937">
              <w:rPr>
                <w:rFonts w:ascii="Arial" w:hAnsi="Arial"/>
                <w:kern w:val="2"/>
                <w14:ligatures w14:val="standardContextual"/>
              </w:rPr>
              <w:t xml:space="preserve">  </w:t>
            </w:r>
            <w:r>
              <w:rPr>
                <w:rFonts w:ascii="Arial" w:hAnsi="Arial"/>
                <w:kern w:val="2"/>
                <w14:ligatures w14:val="standardContextual"/>
              </w:rPr>
              <w:t xml:space="preserve"> 0</w:t>
            </w:r>
          </w:p>
          <w:p w14:paraId="779F23A2" w14:textId="2A1ADC69" w:rsidR="00A95A1F" w:rsidRDefault="00A95A1F">
            <w:pPr>
              <w:contextualSpacing/>
              <w:rPr>
                <w:rFonts w:ascii="Arial" w:hAnsi="Arial"/>
                <w:kern w:val="2"/>
                <w14:ligatures w14:val="standardContextual"/>
              </w:rPr>
            </w:pPr>
            <w:r>
              <w:rPr>
                <w:rFonts w:ascii="Arial" w:hAnsi="Arial"/>
                <w:kern w:val="2"/>
                <w14:ligatures w14:val="standardContextual"/>
              </w:rPr>
              <w:t xml:space="preserve">Zdržal              </w:t>
            </w:r>
            <w:r w:rsidR="00536937">
              <w:rPr>
                <w:rFonts w:ascii="Arial" w:hAnsi="Arial"/>
                <w:kern w:val="2"/>
                <w14:ligatures w14:val="standardContextual"/>
              </w:rPr>
              <w:t xml:space="preserve">  </w:t>
            </w:r>
            <w:r>
              <w:rPr>
                <w:rFonts w:ascii="Arial" w:hAnsi="Arial"/>
                <w:kern w:val="2"/>
                <w14:ligatures w14:val="standardContextual"/>
              </w:rPr>
              <w:t xml:space="preserve"> 0</w:t>
            </w:r>
          </w:p>
          <w:p w14:paraId="2F26E52E" w14:textId="2ADCA5B7" w:rsidR="00A95A1F" w:rsidRDefault="00A95A1F">
            <w:pPr>
              <w:contextualSpacing/>
              <w:rPr>
                <w:rFonts w:ascii="Arial" w:hAnsi="Arial"/>
                <w:kern w:val="2"/>
                <w14:ligatures w14:val="standardContextual"/>
              </w:rPr>
            </w:pPr>
            <w:r>
              <w:rPr>
                <w:rFonts w:ascii="Arial" w:hAnsi="Arial"/>
                <w:kern w:val="2"/>
                <w14:ligatures w14:val="standardContextual"/>
              </w:rPr>
              <w:t xml:space="preserve">Nehlasoval       </w:t>
            </w:r>
            <w:r w:rsidR="00536937">
              <w:rPr>
                <w:rFonts w:ascii="Arial" w:hAnsi="Arial"/>
                <w:kern w:val="2"/>
                <w14:ligatures w14:val="standardContextual"/>
              </w:rPr>
              <w:t xml:space="preserve"> </w:t>
            </w:r>
            <w:r>
              <w:rPr>
                <w:rFonts w:ascii="Arial" w:hAnsi="Arial"/>
                <w:kern w:val="2"/>
                <w14:ligatures w14:val="standardContextual"/>
              </w:rPr>
              <w:t xml:space="preserve"> 0</w:t>
            </w:r>
          </w:p>
        </w:tc>
        <w:tc>
          <w:tcPr>
            <w:tcW w:w="2870" w:type="dxa"/>
            <w:tcBorders>
              <w:top w:val="single" w:sz="4" w:space="0" w:color="auto"/>
              <w:left w:val="single" w:sz="4" w:space="0" w:color="auto"/>
              <w:bottom w:val="single" w:sz="4" w:space="0" w:color="auto"/>
              <w:right w:val="single" w:sz="4" w:space="0" w:color="auto"/>
            </w:tcBorders>
          </w:tcPr>
          <w:p w14:paraId="0232DBC6" w14:textId="77777777" w:rsidR="00A95A1F" w:rsidRDefault="00A95A1F">
            <w:pPr>
              <w:contextualSpacing/>
              <w:rPr>
                <w:rFonts w:ascii="Arial" w:hAnsi="Arial"/>
                <w:kern w:val="2"/>
                <w14:ligatures w14:val="standardContextual"/>
              </w:rPr>
            </w:pPr>
          </w:p>
        </w:tc>
        <w:tc>
          <w:tcPr>
            <w:tcW w:w="2805" w:type="dxa"/>
            <w:tcBorders>
              <w:top w:val="single" w:sz="4" w:space="0" w:color="auto"/>
              <w:left w:val="single" w:sz="4" w:space="0" w:color="auto"/>
              <w:bottom w:val="single" w:sz="4" w:space="0" w:color="auto"/>
              <w:right w:val="single" w:sz="4" w:space="0" w:color="auto"/>
            </w:tcBorders>
          </w:tcPr>
          <w:p w14:paraId="7425E809" w14:textId="77777777" w:rsidR="00A95A1F" w:rsidRDefault="00A95A1F">
            <w:pPr>
              <w:contextualSpacing/>
              <w:rPr>
                <w:rFonts w:ascii="Arial" w:hAnsi="Arial"/>
                <w:kern w:val="2"/>
                <w14:ligatures w14:val="standardContextual"/>
              </w:rPr>
            </w:pPr>
          </w:p>
        </w:tc>
      </w:tr>
      <w:tr w:rsidR="00A95A1F" w14:paraId="5DC7DC9A" w14:textId="77777777" w:rsidTr="00A95A1F">
        <w:tc>
          <w:tcPr>
            <w:tcW w:w="4536" w:type="dxa"/>
            <w:tcBorders>
              <w:top w:val="single" w:sz="4" w:space="0" w:color="auto"/>
              <w:left w:val="single" w:sz="4" w:space="0" w:color="auto"/>
              <w:bottom w:val="single" w:sz="4" w:space="0" w:color="auto"/>
              <w:right w:val="single" w:sz="4" w:space="0" w:color="auto"/>
            </w:tcBorders>
            <w:hideMark/>
          </w:tcPr>
          <w:p w14:paraId="52D672D3" w14:textId="77777777" w:rsidR="00A95A1F" w:rsidRDefault="00A95A1F">
            <w:pPr>
              <w:contextualSpacing/>
              <w:rPr>
                <w:rFonts w:ascii="Arial" w:eastAsia="Arial Unicode MS" w:hAnsi="Arial"/>
                <w:kern w:val="2"/>
                <w14:ligatures w14:val="standardContextual"/>
              </w:rPr>
            </w:pPr>
            <w:r>
              <w:rPr>
                <w:rFonts w:ascii="Arial" w:eastAsia="Arial Unicode MS" w:hAnsi="Arial"/>
                <w:kern w:val="2"/>
                <w14:ligatures w14:val="standardContextual"/>
              </w:rPr>
              <w:t xml:space="preserve">Komisia kultúry </w:t>
            </w:r>
          </w:p>
        </w:tc>
        <w:tc>
          <w:tcPr>
            <w:tcW w:w="3264" w:type="dxa"/>
            <w:tcBorders>
              <w:top w:val="single" w:sz="4" w:space="0" w:color="auto"/>
              <w:left w:val="single" w:sz="4" w:space="0" w:color="auto"/>
              <w:bottom w:val="single" w:sz="4" w:space="0" w:color="auto"/>
              <w:right w:val="single" w:sz="4" w:space="0" w:color="auto"/>
            </w:tcBorders>
            <w:hideMark/>
          </w:tcPr>
          <w:p w14:paraId="07FFFAC6" w14:textId="77777777" w:rsidR="00A95A1F" w:rsidRDefault="00A95A1F">
            <w:pPr>
              <w:contextualSpacing/>
              <w:rPr>
                <w:rFonts w:ascii="Arial" w:hAnsi="Arial"/>
                <w:kern w:val="2"/>
                <w14:ligatures w14:val="standardContextual"/>
              </w:rPr>
            </w:pPr>
            <w:r>
              <w:rPr>
                <w:rFonts w:ascii="Arial" w:hAnsi="Arial"/>
                <w:kern w:val="2"/>
                <w14:ligatures w14:val="standardContextual"/>
              </w:rPr>
              <w:t xml:space="preserve">Komisia odporúča Zastupiteľstvu BSK uvedený materiál prerokovať a schváliť v predloženej podobe </w:t>
            </w:r>
          </w:p>
        </w:tc>
        <w:tc>
          <w:tcPr>
            <w:tcW w:w="2118" w:type="dxa"/>
            <w:tcBorders>
              <w:top w:val="single" w:sz="4" w:space="0" w:color="auto"/>
              <w:left w:val="single" w:sz="4" w:space="0" w:color="auto"/>
              <w:bottom w:val="single" w:sz="4" w:space="0" w:color="auto"/>
              <w:right w:val="single" w:sz="4" w:space="0" w:color="auto"/>
            </w:tcBorders>
            <w:hideMark/>
          </w:tcPr>
          <w:p w14:paraId="0244238C" w14:textId="63865E8A" w:rsidR="00A95A1F" w:rsidRDefault="00A95A1F">
            <w:pPr>
              <w:contextualSpacing/>
              <w:rPr>
                <w:rFonts w:ascii="Arial" w:hAnsi="Arial"/>
                <w:kern w:val="2"/>
                <w14:ligatures w14:val="standardContextual"/>
              </w:rPr>
            </w:pPr>
            <w:r>
              <w:rPr>
                <w:rFonts w:ascii="Arial" w:hAnsi="Arial"/>
                <w:kern w:val="2"/>
                <w14:ligatures w14:val="standardContextual"/>
              </w:rPr>
              <w:t xml:space="preserve">Prítomní            </w:t>
            </w:r>
            <w:r w:rsidR="00536937">
              <w:rPr>
                <w:rFonts w:ascii="Arial" w:hAnsi="Arial"/>
                <w:kern w:val="2"/>
                <w14:ligatures w14:val="standardContextual"/>
              </w:rPr>
              <w:t xml:space="preserve"> </w:t>
            </w:r>
            <w:r>
              <w:rPr>
                <w:rFonts w:ascii="Arial" w:hAnsi="Arial"/>
                <w:kern w:val="2"/>
                <w14:ligatures w14:val="standardContextual"/>
              </w:rPr>
              <w:t>8</w:t>
            </w:r>
          </w:p>
          <w:p w14:paraId="0B146C62" w14:textId="34E5CF64" w:rsidR="00A95A1F" w:rsidRDefault="00A95A1F">
            <w:pPr>
              <w:contextualSpacing/>
              <w:rPr>
                <w:rFonts w:ascii="Arial" w:hAnsi="Arial"/>
                <w:kern w:val="2"/>
                <w14:ligatures w14:val="standardContextual"/>
              </w:rPr>
            </w:pPr>
            <w:r>
              <w:rPr>
                <w:rFonts w:ascii="Arial" w:hAnsi="Arial"/>
                <w:kern w:val="2"/>
                <w14:ligatures w14:val="standardContextual"/>
              </w:rPr>
              <w:t xml:space="preserve">Za                     </w:t>
            </w:r>
            <w:r w:rsidR="00536937">
              <w:rPr>
                <w:rFonts w:ascii="Arial" w:hAnsi="Arial"/>
                <w:kern w:val="2"/>
                <w14:ligatures w14:val="standardContextual"/>
              </w:rPr>
              <w:t xml:space="preserve"> </w:t>
            </w:r>
            <w:r>
              <w:rPr>
                <w:rFonts w:ascii="Arial" w:hAnsi="Arial"/>
                <w:kern w:val="2"/>
                <w14:ligatures w14:val="standardContextual"/>
              </w:rPr>
              <w:t xml:space="preserve"> 8</w:t>
            </w:r>
          </w:p>
          <w:p w14:paraId="298E99C3" w14:textId="6F520172" w:rsidR="00A95A1F" w:rsidRDefault="00A95A1F">
            <w:pPr>
              <w:contextualSpacing/>
              <w:rPr>
                <w:rFonts w:ascii="Arial" w:hAnsi="Arial"/>
                <w:kern w:val="2"/>
                <w14:ligatures w14:val="standardContextual"/>
              </w:rPr>
            </w:pPr>
            <w:r>
              <w:rPr>
                <w:rFonts w:ascii="Arial" w:hAnsi="Arial"/>
                <w:kern w:val="2"/>
                <w14:ligatures w14:val="standardContextual"/>
              </w:rPr>
              <w:t xml:space="preserve">Proti                 </w:t>
            </w:r>
            <w:r w:rsidR="00536937">
              <w:rPr>
                <w:rFonts w:ascii="Arial" w:hAnsi="Arial"/>
                <w:kern w:val="2"/>
                <w14:ligatures w14:val="standardContextual"/>
              </w:rPr>
              <w:t xml:space="preserve"> </w:t>
            </w:r>
            <w:r>
              <w:rPr>
                <w:rFonts w:ascii="Arial" w:hAnsi="Arial"/>
                <w:kern w:val="2"/>
                <w14:ligatures w14:val="standardContextual"/>
              </w:rPr>
              <w:t xml:space="preserve"> 0</w:t>
            </w:r>
          </w:p>
          <w:p w14:paraId="5EAD941D" w14:textId="380E759D" w:rsidR="00A95A1F" w:rsidRDefault="00A95A1F">
            <w:pPr>
              <w:contextualSpacing/>
              <w:rPr>
                <w:rFonts w:ascii="Arial" w:hAnsi="Arial"/>
                <w:kern w:val="2"/>
                <w14:ligatures w14:val="standardContextual"/>
              </w:rPr>
            </w:pPr>
            <w:r>
              <w:rPr>
                <w:rFonts w:ascii="Arial" w:hAnsi="Arial"/>
                <w:kern w:val="2"/>
                <w14:ligatures w14:val="standardContextual"/>
              </w:rPr>
              <w:t xml:space="preserve">Zdržal               </w:t>
            </w:r>
            <w:r w:rsidR="00536937">
              <w:rPr>
                <w:rFonts w:ascii="Arial" w:hAnsi="Arial"/>
                <w:kern w:val="2"/>
                <w14:ligatures w14:val="standardContextual"/>
              </w:rPr>
              <w:t xml:space="preserve"> </w:t>
            </w:r>
            <w:r>
              <w:rPr>
                <w:rFonts w:ascii="Arial" w:hAnsi="Arial"/>
                <w:kern w:val="2"/>
                <w14:ligatures w14:val="standardContextual"/>
              </w:rPr>
              <w:t xml:space="preserve"> 0</w:t>
            </w:r>
          </w:p>
          <w:p w14:paraId="4417F5AA" w14:textId="1DC2E3F9" w:rsidR="00A95A1F" w:rsidRDefault="00A95A1F">
            <w:pPr>
              <w:contextualSpacing/>
              <w:rPr>
                <w:rFonts w:ascii="Arial" w:hAnsi="Arial"/>
                <w:kern w:val="2"/>
                <w14:ligatures w14:val="standardContextual"/>
              </w:rPr>
            </w:pPr>
            <w:r>
              <w:rPr>
                <w:rFonts w:ascii="Arial" w:hAnsi="Arial"/>
                <w:kern w:val="2"/>
                <w14:ligatures w14:val="standardContextual"/>
              </w:rPr>
              <w:t xml:space="preserve">Nehlasoval        </w:t>
            </w:r>
            <w:r w:rsidR="00536937">
              <w:rPr>
                <w:rFonts w:ascii="Arial" w:hAnsi="Arial"/>
                <w:kern w:val="2"/>
                <w14:ligatures w14:val="standardContextual"/>
              </w:rPr>
              <w:t xml:space="preserve"> </w:t>
            </w:r>
            <w:r>
              <w:rPr>
                <w:rFonts w:ascii="Arial" w:hAnsi="Arial"/>
                <w:kern w:val="2"/>
                <w14:ligatures w14:val="standardContextual"/>
              </w:rPr>
              <w:t>0</w:t>
            </w:r>
          </w:p>
        </w:tc>
        <w:tc>
          <w:tcPr>
            <w:tcW w:w="2870" w:type="dxa"/>
            <w:tcBorders>
              <w:top w:val="single" w:sz="4" w:space="0" w:color="auto"/>
              <w:left w:val="single" w:sz="4" w:space="0" w:color="auto"/>
              <w:bottom w:val="single" w:sz="4" w:space="0" w:color="auto"/>
              <w:right w:val="single" w:sz="4" w:space="0" w:color="auto"/>
            </w:tcBorders>
          </w:tcPr>
          <w:p w14:paraId="663843BC" w14:textId="77777777" w:rsidR="00A95A1F" w:rsidRDefault="00A95A1F">
            <w:pPr>
              <w:contextualSpacing/>
              <w:rPr>
                <w:rFonts w:ascii="Arial" w:hAnsi="Arial"/>
                <w:kern w:val="2"/>
                <w14:ligatures w14:val="standardContextual"/>
              </w:rPr>
            </w:pPr>
          </w:p>
        </w:tc>
        <w:tc>
          <w:tcPr>
            <w:tcW w:w="2805" w:type="dxa"/>
            <w:tcBorders>
              <w:top w:val="single" w:sz="4" w:space="0" w:color="auto"/>
              <w:left w:val="single" w:sz="4" w:space="0" w:color="auto"/>
              <w:bottom w:val="single" w:sz="4" w:space="0" w:color="auto"/>
              <w:right w:val="single" w:sz="4" w:space="0" w:color="auto"/>
            </w:tcBorders>
          </w:tcPr>
          <w:p w14:paraId="178B805B" w14:textId="77777777" w:rsidR="00A95A1F" w:rsidRDefault="00A95A1F">
            <w:pPr>
              <w:contextualSpacing/>
              <w:rPr>
                <w:rFonts w:ascii="Arial" w:hAnsi="Arial"/>
                <w:kern w:val="2"/>
                <w14:ligatures w14:val="standardContextual"/>
              </w:rPr>
            </w:pPr>
          </w:p>
        </w:tc>
      </w:tr>
      <w:tr w:rsidR="00A95A1F" w14:paraId="426E1DEE" w14:textId="77777777" w:rsidTr="00A95A1F">
        <w:tc>
          <w:tcPr>
            <w:tcW w:w="4536" w:type="dxa"/>
            <w:tcBorders>
              <w:top w:val="single" w:sz="4" w:space="0" w:color="auto"/>
              <w:left w:val="single" w:sz="4" w:space="0" w:color="auto"/>
              <w:bottom w:val="single" w:sz="4" w:space="0" w:color="auto"/>
              <w:right w:val="single" w:sz="4" w:space="0" w:color="auto"/>
            </w:tcBorders>
            <w:hideMark/>
          </w:tcPr>
          <w:p w14:paraId="5766ECF7" w14:textId="77777777" w:rsidR="00A95A1F" w:rsidRDefault="00A95A1F">
            <w:pPr>
              <w:contextualSpacing/>
              <w:rPr>
                <w:rFonts w:ascii="Arial" w:eastAsia="Arial Unicode MS" w:hAnsi="Arial"/>
                <w:kern w:val="2"/>
                <w14:ligatures w14:val="standardContextual"/>
              </w:rPr>
            </w:pPr>
            <w:r>
              <w:rPr>
                <w:rFonts w:ascii="Arial" w:eastAsia="Arial Unicode MS" w:hAnsi="Arial"/>
                <w:kern w:val="2"/>
                <w14:ligatures w14:val="standardContextual"/>
              </w:rPr>
              <w:t>Komisia majetku, investícií a verejného obstarávania</w:t>
            </w:r>
          </w:p>
        </w:tc>
        <w:tc>
          <w:tcPr>
            <w:tcW w:w="3264" w:type="dxa"/>
            <w:tcBorders>
              <w:top w:val="single" w:sz="4" w:space="0" w:color="auto"/>
              <w:left w:val="single" w:sz="4" w:space="0" w:color="auto"/>
              <w:bottom w:val="single" w:sz="4" w:space="0" w:color="auto"/>
              <w:right w:val="single" w:sz="4" w:space="0" w:color="auto"/>
            </w:tcBorders>
            <w:hideMark/>
          </w:tcPr>
          <w:p w14:paraId="229DA496" w14:textId="14EB56EB" w:rsidR="00A95A1F" w:rsidRDefault="00A95A1F">
            <w:pPr>
              <w:contextualSpacing/>
              <w:rPr>
                <w:rFonts w:ascii="Arial" w:hAnsi="Arial"/>
                <w:kern w:val="2"/>
                <w14:ligatures w14:val="standardContextual"/>
              </w:rPr>
            </w:pPr>
            <w:r>
              <w:rPr>
                <w:rFonts w:ascii="Arial" w:hAnsi="Arial"/>
                <w:kern w:val="2"/>
                <w14:ligatures w14:val="standardContextual"/>
              </w:rPr>
              <w:t xml:space="preserve">Komisia </w:t>
            </w:r>
            <w:r w:rsidR="00964762">
              <w:rPr>
                <w:rFonts w:ascii="Arial" w:hAnsi="Arial"/>
                <w:kern w:val="2"/>
                <w14:ligatures w14:val="standardContextual"/>
              </w:rPr>
              <w:t>nebola uznášaniaschopná</w:t>
            </w:r>
          </w:p>
        </w:tc>
        <w:tc>
          <w:tcPr>
            <w:tcW w:w="2118" w:type="dxa"/>
            <w:tcBorders>
              <w:top w:val="single" w:sz="4" w:space="0" w:color="auto"/>
              <w:left w:val="single" w:sz="4" w:space="0" w:color="auto"/>
              <w:bottom w:val="single" w:sz="4" w:space="0" w:color="auto"/>
              <w:right w:val="single" w:sz="4" w:space="0" w:color="auto"/>
            </w:tcBorders>
            <w:hideMark/>
          </w:tcPr>
          <w:p w14:paraId="14BFD4B4" w14:textId="23722780" w:rsidR="00A95A1F" w:rsidRDefault="00A95A1F">
            <w:pPr>
              <w:contextualSpacing/>
              <w:rPr>
                <w:rFonts w:ascii="Arial" w:hAnsi="Arial"/>
                <w:kern w:val="2"/>
                <w14:ligatures w14:val="standardContextual"/>
              </w:rPr>
            </w:pPr>
            <w:r>
              <w:rPr>
                <w:rFonts w:ascii="Arial" w:hAnsi="Arial"/>
                <w:kern w:val="2"/>
                <w14:ligatures w14:val="standardContextual"/>
              </w:rPr>
              <w:t xml:space="preserve">Prítomní            </w:t>
            </w:r>
          </w:p>
          <w:p w14:paraId="1E4FB870" w14:textId="6D6220D4" w:rsidR="00A95A1F" w:rsidRDefault="00A95A1F">
            <w:pPr>
              <w:contextualSpacing/>
              <w:rPr>
                <w:rFonts w:ascii="Arial" w:hAnsi="Arial"/>
                <w:kern w:val="2"/>
                <w14:ligatures w14:val="standardContextual"/>
              </w:rPr>
            </w:pPr>
            <w:r>
              <w:rPr>
                <w:rFonts w:ascii="Arial" w:hAnsi="Arial"/>
                <w:kern w:val="2"/>
                <w14:ligatures w14:val="standardContextual"/>
              </w:rPr>
              <w:t xml:space="preserve">Za                     </w:t>
            </w:r>
          </w:p>
          <w:p w14:paraId="73635941" w14:textId="68926238" w:rsidR="00A95A1F" w:rsidRDefault="00A95A1F">
            <w:pPr>
              <w:contextualSpacing/>
              <w:rPr>
                <w:rFonts w:ascii="Arial" w:hAnsi="Arial"/>
                <w:kern w:val="2"/>
                <w14:ligatures w14:val="standardContextual"/>
              </w:rPr>
            </w:pPr>
            <w:r>
              <w:rPr>
                <w:rFonts w:ascii="Arial" w:hAnsi="Arial"/>
                <w:kern w:val="2"/>
                <w14:ligatures w14:val="standardContextual"/>
              </w:rPr>
              <w:t xml:space="preserve">Proti                  </w:t>
            </w:r>
          </w:p>
          <w:p w14:paraId="45641823" w14:textId="52CEEC43" w:rsidR="00A95A1F" w:rsidRDefault="00A95A1F">
            <w:pPr>
              <w:contextualSpacing/>
              <w:rPr>
                <w:rFonts w:ascii="Arial" w:hAnsi="Arial"/>
                <w:kern w:val="2"/>
                <w14:ligatures w14:val="standardContextual"/>
              </w:rPr>
            </w:pPr>
            <w:r>
              <w:rPr>
                <w:rFonts w:ascii="Arial" w:hAnsi="Arial"/>
                <w:kern w:val="2"/>
                <w14:ligatures w14:val="standardContextual"/>
              </w:rPr>
              <w:t xml:space="preserve">Zdržal                </w:t>
            </w:r>
          </w:p>
          <w:p w14:paraId="2BFEC491" w14:textId="674AB216" w:rsidR="00A95A1F" w:rsidRDefault="00A95A1F">
            <w:pPr>
              <w:contextualSpacing/>
              <w:rPr>
                <w:rFonts w:ascii="Arial" w:hAnsi="Arial"/>
                <w:kern w:val="2"/>
                <w14:ligatures w14:val="standardContextual"/>
              </w:rPr>
            </w:pPr>
            <w:r>
              <w:rPr>
                <w:rFonts w:ascii="Arial" w:hAnsi="Arial"/>
                <w:kern w:val="2"/>
                <w14:ligatures w14:val="standardContextual"/>
              </w:rPr>
              <w:t xml:space="preserve">Nehlasoval        </w:t>
            </w:r>
          </w:p>
        </w:tc>
        <w:tc>
          <w:tcPr>
            <w:tcW w:w="2870" w:type="dxa"/>
            <w:tcBorders>
              <w:top w:val="single" w:sz="4" w:space="0" w:color="auto"/>
              <w:left w:val="single" w:sz="4" w:space="0" w:color="auto"/>
              <w:bottom w:val="single" w:sz="4" w:space="0" w:color="auto"/>
              <w:right w:val="single" w:sz="4" w:space="0" w:color="auto"/>
            </w:tcBorders>
            <w:hideMark/>
          </w:tcPr>
          <w:p w14:paraId="67C7BDF3" w14:textId="77777777" w:rsidR="00A95A1F" w:rsidRDefault="00A95A1F">
            <w:pPr>
              <w:rPr>
                <w:rFonts w:ascii="Arial" w:hAnsi="Arial"/>
                <w:kern w:val="2"/>
                <w14:ligatures w14:val="standardContextual"/>
              </w:rPr>
            </w:pPr>
          </w:p>
        </w:tc>
        <w:tc>
          <w:tcPr>
            <w:tcW w:w="2805" w:type="dxa"/>
            <w:tcBorders>
              <w:top w:val="single" w:sz="4" w:space="0" w:color="auto"/>
              <w:left w:val="single" w:sz="4" w:space="0" w:color="auto"/>
              <w:bottom w:val="single" w:sz="4" w:space="0" w:color="auto"/>
              <w:right w:val="single" w:sz="4" w:space="0" w:color="auto"/>
            </w:tcBorders>
          </w:tcPr>
          <w:p w14:paraId="74CEF3DB" w14:textId="77777777" w:rsidR="00A95A1F" w:rsidRDefault="00A95A1F">
            <w:pPr>
              <w:contextualSpacing/>
              <w:rPr>
                <w:rFonts w:ascii="Arial" w:hAnsi="Arial"/>
                <w:kern w:val="2"/>
                <w14:ligatures w14:val="standardContextual"/>
              </w:rPr>
            </w:pPr>
          </w:p>
        </w:tc>
      </w:tr>
    </w:tbl>
    <w:p w14:paraId="157F1997" w14:textId="77777777" w:rsidR="00A95A1F" w:rsidRDefault="00A95A1F" w:rsidP="00A95A1F"/>
    <w:sectPr w:rsidR="00A95A1F" w:rsidSect="00A95A1F">
      <w:pgSz w:w="16838" w:h="11906" w:orient="landscape"/>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mp;quot">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B2E52"/>
    <w:multiLevelType w:val="hybridMultilevel"/>
    <w:tmpl w:val="5E00AB92"/>
    <w:lvl w:ilvl="0" w:tplc="041B0019">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 w15:restartNumberingAfterBreak="0">
    <w:nsid w:val="3A7B46BA"/>
    <w:multiLevelType w:val="hybridMultilevel"/>
    <w:tmpl w:val="087273C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456E53DA"/>
    <w:multiLevelType w:val="hybridMultilevel"/>
    <w:tmpl w:val="37367D02"/>
    <w:lvl w:ilvl="0" w:tplc="041B0019">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num w:numId="1" w16cid:durableId="1605915695">
    <w:abstractNumId w:val="1"/>
  </w:num>
  <w:num w:numId="2" w16cid:durableId="440421244">
    <w:abstractNumId w:val="0"/>
  </w:num>
  <w:num w:numId="3" w16cid:durableId="1654435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DB9"/>
    <w:rsid w:val="00016FC8"/>
    <w:rsid w:val="000331B1"/>
    <w:rsid w:val="00052ECC"/>
    <w:rsid w:val="000B58A5"/>
    <w:rsid w:val="000E391C"/>
    <w:rsid w:val="00140D01"/>
    <w:rsid w:val="001E0EF7"/>
    <w:rsid w:val="00217653"/>
    <w:rsid w:val="002249D7"/>
    <w:rsid w:val="00236273"/>
    <w:rsid w:val="002D70B3"/>
    <w:rsid w:val="00302164"/>
    <w:rsid w:val="003708BC"/>
    <w:rsid w:val="003A4930"/>
    <w:rsid w:val="00414DB9"/>
    <w:rsid w:val="00497DD1"/>
    <w:rsid w:val="00536937"/>
    <w:rsid w:val="00602CA9"/>
    <w:rsid w:val="006B0539"/>
    <w:rsid w:val="006E7942"/>
    <w:rsid w:val="00964762"/>
    <w:rsid w:val="009F054F"/>
    <w:rsid w:val="00A712BB"/>
    <w:rsid w:val="00A77C4E"/>
    <w:rsid w:val="00A95A1F"/>
    <w:rsid w:val="00D528D2"/>
    <w:rsid w:val="00FB099F"/>
    <w:rsid w:val="00FB59B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B3A35"/>
  <w15:chartTrackingRefBased/>
  <w15:docId w15:val="{7170484F-AA27-44DF-B891-731D79B7C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A95A1F"/>
    <w:pPr>
      <w:spacing w:line="252" w:lineRule="auto"/>
    </w:pPr>
    <w:rPr>
      <w:kern w:val="0"/>
      <w14:ligatures w14:val="none"/>
    </w:rPr>
  </w:style>
  <w:style w:type="paragraph" w:styleId="Nadpis1">
    <w:name w:val="heading 1"/>
    <w:basedOn w:val="Normlny"/>
    <w:next w:val="Normlny"/>
    <w:link w:val="Nadpis1Char"/>
    <w:uiPriority w:val="9"/>
    <w:qFormat/>
    <w:rsid w:val="00414D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y"/>
    <w:next w:val="Normlny"/>
    <w:link w:val="Nadpis2Char"/>
    <w:uiPriority w:val="9"/>
    <w:semiHidden/>
    <w:unhideWhenUsed/>
    <w:qFormat/>
    <w:rsid w:val="00414D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y"/>
    <w:next w:val="Normlny"/>
    <w:link w:val="Nadpis3Char"/>
    <w:uiPriority w:val="9"/>
    <w:semiHidden/>
    <w:unhideWhenUsed/>
    <w:qFormat/>
    <w:rsid w:val="00414DB9"/>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y"/>
    <w:next w:val="Normlny"/>
    <w:link w:val="Nadpis4Char"/>
    <w:uiPriority w:val="9"/>
    <w:semiHidden/>
    <w:unhideWhenUsed/>
    <w:qFormat/>
    <w:rsid w:val="00414DB9"/>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y"/>
    <w:next w:val="Normlny"/>
    <w:link w:val="Nadpis5Char"/>
    <w:uiPriority w:val="9"/>
    <w:semiHidden/>
    <w:unhideWhenUsed/>
    <w:qFormat/>
    <w:rsid w:val="00414DB9"/>
    <w:pPr>
      <w:keepNext/>
      <w:keepLines/>
      <w:spacing w:before="80" w:after="40"/>
      <w:outlineLvl w:val="4"/>
    </w:pPr>
    <w:rPr>
      <w:rFonts w:eastAsiaTheme="majorEastAsia" w:cstheme="majorBidi"/>
      <w:color w:val="0F4761" w:themeColor="accent1" w:themeShade="BF"/>
    </w:rPr>
  </w:style>
  <w:style w:type="paragraph" w:styleId="Nadpis6">
    <w:name w:val="heading 6"/>
    <w:basedOn w:val="Normlny"/>
    <w:next w:val="Normlny"/>
    <w:link w:val="Nadpis6Char"/>
    <w:uiPriority w:val="9"/>
    <w:semiHidden/>
    <w:unhideWhenUsed/>
    <w:qFormat/>
    <w:rsid w:val="00414DB9"/>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414DB9"/>
    <w:pPr>
      <w:keepNext/>
      <w:keepLines/>
      <w:spacing w:before="40" w:after="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414DB9"/>
    <w:pPr>
      <w:keepNext/>
      <w:keepLines/>
      <w:spacing w:after="0"/>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414DB9"/>
    <w:pPr>
      <w:keepNext/>
      <w:keepLines/>
      <w:spacing w:after="0"/>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414DB9"/>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Predvolenpsmoodseku"/>
    <w:link w:val="Nadpis2"/>
    <w:uiPriority w:val="9"/>
    <w:semiHidden/>
    <w:rsid w:val="00414DB9"/>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Predvolenpsmoodseku"/>
    <w:link w:val="Nadpis3"/>
    <w:uiPriority w:val="9"/>
    <w:semiHidden/>
    <w:rsid w:val="00414DB9"/>
    <w:rPr>
      <w:rFonts w:eastAsiaTheme="majorEastAsia" w:cstheme="majorBidi"/>
      <w:color w:val="0F4761" w:themeColor="accent1" w:themeShade="BF"/>
      <w:sz w:val="28"/>
      <w:szCs w:val="28"/>
    </w:rPr>
  </w:style>
  <w:style w:type="character" w:customStyle="1" w:styleId="Nadpis4Char">
    <w:name w:val="Nadpis 4 Char"/>
    <w:basedOn w:val="Predvolenpsmoodseku"/>
    <w:link w:val="Nadpis4"/>
    <w:uiPriority w:val="9"/>
    <w:semiHidden/>
    <w:rsid w:val="00414DB9"/>
    <w:rPr>
      <w:rFonts w:eastAsiaTheme="majorEastAsia" w:cstheme="majorBidi"/>
      <w:i/>
      <w:iCs/>
      <w:color w:val="0F4761" w:themeColor="accent1" w:themeShade="BF"/>
    </w:rPr>
  </w:style>
  <w:style w:type="character" w:customStyle="1" w:styleId="Nadpis5Char">
    <w:name w:val="Nadpis 5 Char"/>
    <w:basedOn w:val="Predvolenpsmoodseku"/>
    <w:link w:val="Nadpis5"/>
    <w:uiPriority w:val="9"/>
    <w:semiHidden/>
    <w:rsid w:val="00414DB9"/>
    <w:rPr>
      <w:rFonts w:eastAsiaTheme="majorEastAsia" w:cstheme="majorBidi"/>
      <w:color w:val="0F4761" w:themeColor="accent1" w:themeShade="BF"/>
    </w:rPr>
  </w:style>
  <w:style w:type="character" w:customStyle="1" w:styleId="Nadpis6Char">
    <w:name w:val="Nadpis 6 Char"/>
    <w:basedOn w:val="Predvolenpsmoodseku"/>
    <w:link w:val="Nadpis6"/>
    <w:uiPriority w:val="9"/>
    <w:semiHidden/>
    <w:rsid w:val="00414DB9"/>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414DB9"/>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414DB9"/>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414DB9"/>
    <w:rPr>
      <w:rFonts w:eastAsiaTheme="majorEastAsia" w:cstheme="majorBidi"/>
      <w:color w:val="272727" w:themeColor="text1" w:themeTint="D8"/>
    </w:rPr>
  </w:style>
  <w:style w:type="paragraph" w:styleId="Nzov">
    <w:name w:val="Title"/>
    <w:basedOn w:val="Normlny"/>
    <w:next w:val="Normlny"/>
    <w:link w:val="NzovChar"/>
    <w:uiPriority w:val="10"/>
    <w:qFormat/>
    <w:rsid w:val="00414D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414DB9"/>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414DB9"/>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414DB9"/>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414DB9"/>
    <w:pPr>
      <w:spacing w:before="160"/>
      <w:jc w:val="center"/>
    </w:pPr>
    <w:rPr>
      <w:i/>
      <w:iCs/>
      <w:color w:val="404040" w:themeColor="text1" w:themeTint="BF"/>
    </w:rPr>
  </w:style>
  <w:style w:type="character" w:customStyle="1" w:styleId="CitciaChar">
    <w:name w:val="Citácia Char"/>
    <w:basedOn w:val="Predvolenpsmoodseku"/>
    <w:link w:val="Citcia"/>
    <w:uiPriority w:val="29"/>
    <w:rsid w:val="00414DB9"/>
    <w:rPr>
      <w:i/>
      <w:iCs/>
      <w:color w:val="404040" w:themeColor="text1" w:themeTint="BF"/>
    </w:rPr>
  </w:style>
  <w:style w:type="paragraph" w:styleId="Odsekzoznamu">
    <w:name w:val="List Paragraph"/>
    <w:basedOn w:val="Normlny"/>
    <w:uiPriority w:val="34"/>
    <w:qFormat/>
    <w:rsid w:val="00414DB9"/>
    <w:pPr>
      <w:ind w:left="720"/>
      <w:contextualSpacing/>
    </w:pPr>
  </w:style>
  <w:style w:type="character" w:styleId="Intenzvnezvraznenie">
    <w:name w:val="Intense Emphasis"/>
    <w:basedOn w:val="Predvolenpsmoodseku"/>
    <w:uiPriority w:val="21"/>
    <w:qFormat/>
    <w:rsid w:val="00414DB9"/>
    <w:rPr>
      <w:i/>
      <w:iCs/>
      <w:color w:val="0F4761" w:themeColor="accent1" w:themeShade="BF"/>
    </w:rPr>
  </w:style>
  <w:style w:type="paragraph" w:styleId="Zvraznencitcia">
    <w:name w:val="Intense Quote"/>
    <w:basedOn w:val="Normlny"/>
    <w:next w:val="Normlny"/>
    <w:link w:val="ZvraznencitciaChar"/>
    <w:uiPriority w:val="30"/>
    <w:qFormat/>
    <w:rsid w:val="00414D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ZvraznencitciaChar">
    <w:name w:val="Zvýraznená citácia Char"/>
    <w:basedOn w:val="Predvolenpsmoodseku"/>
    <w:link w:val="Zvraznencitcia"/>
    <w:uiPriority w:val="30"/>
    <w:rsid w:val="00414DB9"/>
    <w:rPr>
      <w:i/>
      <w:iCs/>
      <w:color w:val="0F4761" w:themeColor="accent1" w:themeShade="BF"/>
    </w:rPr>
  </w:style>
  <w:style w:type="character" w:styleId="Zvraznenodkaz">
    <w:name w:val="Intense Reference"/>
    <w:basedOn w:val="Predvolenpsmoodseku"/>
    <w:uiPriority w:val="32"/>
    <w:qFormat/>
    <w:rsid w:val="00414DB9"/>
    <w:rPr>
      <w:b/>
      <w:bCs/>
      <w:smallCaps/>
      <w:color w:val="0F4761" w:themeColor="accent1" w:themeShade="BF"/>
      <w:spacing w:val="5"/>
    </w:rPr>
  </w:style>
  <w:style w:type="paragraph" w:customStyle="1" w:styleId="paragraph">
    <w:name w:val="paragraph"/>
    <w:basedOn w:val="Normlny"/>
    <w:uiPriority w:val="99"/>
    <w:rsid w:val="00A95A1F"/>
    <w:pP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Standard">
    <w:name w:val="Standard"/>
    <w:qFormat/>
    <w:rsid w:val="00A95A1F"/>
    <w:pPr>
      <w:suppressAutoHyphens/>
      <w:spacing w:after="0" w:line="240" w:lineRule="auto"/>
    </w:pPr>
    <w:rPr>
      <w:rFonts w:ascii="Times New Roman" w:eastAsia="Times New Roman" w:hAnsi="Times New Roman" w:cs="Times New Roman"/>
      <w:sz w:val="20"/>
      <w:szCs w:val="20"/>
      <w:lang w:eastAsia="zh-CN"/>
      <w14:ligatures w14:val="none"/>
    </w:rPr>
  </w:style>
  <w:style w:type="character" w:customStyle="1" w:styleId="normaltextrun">
    <w:name w:val="normaltextrun"/>
    <w:basedOn w:val="Predvolenpsmoodseku"/>
    <w:rsid w:val="00A95A1F"/>
  </w:style>
  <w:style w:type="character" w:customStyle="1" w:styleId="eop">
    <w:name w:val="eop"/>
    <w:basedOn w:val="Predvolenpsmoodseku"/>
    <w:rsid w:val="00A95A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44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8</Pages>
  <Words>2481</Words>
  <Characters>14143</Characters>
  <Application>Microsoft Office Word</Application>
  <DocSecurity>0</DocSecurity>
  <Lines>117</Lines>
  <Paragraphs>33</Paragraphs>
  <ScaleCrop>false</ScaleCrop>
  <Company/>
  <LinksUpToDate>false</LinksUpToDate>
  <CharactersWithSpaces>16591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Korčáková</dc:creator>
  <cp:keywords/>
  <dc:description/>
  <cp:lastModifiedBy>Gabriela Korčáková</cp:lastModifiedBy>
  <cp:revision>25</cp:revision>
  <dcterms:created xsi:type="dcterms:W3CDTF">2024-05-29T07:23:00Z</dcterms:created>
  <dcterms:modified xsi:type="dcterms:W3CDTF">2024-05-31T06:41:00Z</dcterms:modified>
</cp:coreProperties>
</file>